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D51C2" w14:textId="2ADCC7B0" w:rsidR="00D27DE8" w:rsidRDefault="00D27DE8" w:rsidP="00D60D27">
      <w:pPr>
        <w:jc w:val="center"/>
        <w:outlineLvl w:val="0"/>
        <w:rPr>
          <w:b/>
          <w:bCs/>
          <w:smallCaps/>
          <w:u w:val="single"/>
          <w:lang w:val="pt-BR"/>
        </w:rPr>
      </w:pPr>
      <w:bookmarkStart w:id="0" w:name="_Hlk190880916"/>
      <w:proofErr w:type="spellStart"/>
      <w:r>
        <w:rPr>
          <w:b/>
          <w:bCs/>
          <w:smallCaps/>
          <w:u w:val="single"/>
          <w:lang w:val="pt-BR"/>
        </w:rPr>
        <w:t>Orden</w:t>
      </w:r>
      <w:proofErr w:type="spellEnd"/>
      <w:r w:rsidRPr="001E6DDE">
        <w:rPr>
          <w:b/>
          <w:bCs/>
          <w:smallCaps/>
          <w:u w:val="single"/>
          <w:lang w:val="pt-BR"/>
        </w:rPr>
        <w:t xml:space="preserve"> de Compra</w:t>
      </w:r>
    </w:p>
    <w:p w14:paraId="643C8BFF" w14:textId="77777777" w:rsidR="00D60D27" w:rsidRDefault="00D60D27" w:rsidP="00D60D27">
      <w:pPr>
        <w:pStyle w:val="Textodebloque"/>
        <w:spacing w:after="0"/>
        <w:jc w:val="center"/>
        <w:rPr>
          <w:rFonts w:ascii="Times New Roman" w:cs="Times New Roman"/>
          <w:b/>
          <w:sz w:val="20"/>
          <w:szCs w:val="20"/>
          <w:lang w:val="es-AR"/>
        </w:rPr>
      </w:pPr>
      <w:r w:rsidRPr="00D12CAE">
        <w:rPr>
          <w:rFonts w:ascii="Times New Roman" w:cs="Times New Roman"/>
          <w:b/>
          <w:sz w:val="20"/>
          <w:szCs w:val="20"/>
          <w:lang w:val="es-AR"/>
        </w:rPr>
        <w:t>COLOCADOR</w:t>
      </w:r>
    </w:p>
    <w:p w14:paraId="01D39FE4" w14:textId="77777777" w:rsidR="00D60D27" w:rsidRPr="00D12CAE" w:rsidRDefault="00D60D27" w:rsidP="00D60D27">
      <w:pPr>
        <w:adjustRightInd w:val="0"/>
        <w:jc w:val="center"/>
        <w:rPr>
          <w:lang w:eastAsia="en-US"/>
        </w:rPr>
      </w:pPr>
      <w:r w:rsidRPr="00D12CAE">
        <w:rPr>
          <w:noProof/>
          <w:lang w:eastAsia="es-AR"/>
        </w:rPr>
        <w:drawing>
          <wp:inline distT="0" distB="0" distL="0" distR="0" wp14:anchorId="3FB89B1B" wp14:editId="282336BF">
            <wp:extent cx="1250950" cy="597193"/>
            <wp:effectExtent l="0" t="0" r="0" b="0"/>
            <wp:docPr id="159278071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57091" name="Gráfico 1"/>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1257139" cy="600147"/>
                    </a:xfrm>
                    <a:prstGeom prst="rect">
                      <a:avLst/>
                    </a:prstGeom>
                  </pic:spPr>
                </pic:pic>
              </a:graphicData>
            </a:graphic>
          </wp:inline>
        </w:drawing>
      </w:r>
    </w:p>
    <w:p w14:paraId="2EA990AC" w14:textId="77777777" w:rsidR="00D60D27" w:rsidRPr="00D12CAE" w:rsidRDefault="00D60D27" w:rsidP="00D60D27">
      <w:pPr>
        <w:adjustRightInd w:val="0"/>
        <w:jc w:val="center"/>
        <w:rPr>
          <w:lang w:eastAsia="en-US"/>
        </w:rPr>
      </w:pPr>
    </w:p>
    <w:p w14:paraId="3A1FDBB9" w14:textId="77777777" w:rsidR="00D60D27" w:rsidRPr="001A5B9C" w:rsidRDefault="00D60D27" w:rsidP="00D60D27">
      <w:pPr>
        <w:adjustRightInd w:val="0"/>
        <w:jc w:val="center"/>
        <w:rPr>
          <w:rFonts w:eastAsia="Arial Unicode MS"/>
          <w:b/>
          <w:bCs/>
          <w:sz w:val="20"/>
        </w:rPr>
      </w:pPr>
      <w:r w:rsidRPr="001A5B9C">
        <w:rPr>
          <w:rFonts w:eastAsia="Arial Unicode MS"/>
          <w:b/>
          <w:bCs/>
          <w:sz w:val="20"/>
        </w:rPr>
        <w:t>Banco de Servicios y Transacciones S.A.U.</w:t>
      </w:r>
    </w:p>
    <w:p w14:paraId="733D0C64" w14:textId="77777777" w:rsidR="00D60D27" w:rsidRPr="001A5B9C" w:rsidRDefault="00D60D27" w:rsidP="00D60D27">
      <w:pPr>
        <w:adjustRightInd w:val="0"/>
        <w:jc w:val="center"/>
        <w:rPr>
          <w:rFonts w:eastAsia="Arial Unicode MS"/>
          <w:sz w:val="20"/>
        </w:rPr>
      </w:pPr>
      <w:r w:rsidRPr="001A5B9C">
        <w:rPr>
          <w:rFonts w:eastAsia="Arial Unicode MS"/>
          <w:sz w:val="20"/>
        </w:rPr>
        <w:t xml:space="preserve">Agente de Liquidación y Compensación y </w:t>
      </w:r>
    </w:p>
    <w:p w14:paraId="08113D69" w14:textId="77777777" w:rsidR="00D60D27" w:rsidRPr="001A5B9C" w:rsidRDefault="00D60D27" w:rsidP="00D60D27">
      <w:pPr>
        <w:adjustRightInd w:val="0"/>
        <w:jc w:val="center"/>
        <w:rPr>
          <w:rFonts w:eastAsia="Arial Unicode MS"/>
          <w:sz w:val="20"/>
        </w:rPr>
      </w:pPr>
      <w:r w:rsidRPr="001A5B9C">
        <w:rPr>
          <w:rFonts w:eastAsia="Arial Unicode MS"/>
          <w:sz w:val="20"/>
        </w:rPr>
        <w:t>Agente de Negociación Integral</w:t>
      </w:r>
    </w:p>
    <w:p w14:paraId="186D99F9" w14:textId="77777777" w:rsidR="00D60D27" w:rsidRPr="001A5B9C" w:rsidRDefault="00D60D27" w:rsidP="00D60D27">
      <w:pPr>
        <w:adjustRightInd w:val="0"/>
        <w:jc w:val="center"/>
        <w:rPr>
          <w:rFonts w:eastAsia="Arial Unicode MS"/>
          <w:sz w:val="20"/>
        </w:rPr>
      </w:pPr>
      <w:r w:rsidRPr="001A5B9C">
        <w:rPr>
          <w:rFonts w:eastAsia="Arial Unicode MS"/>
          <w:sz w:val="20"/>
        </w:rPr>
        <w:t>Matrícula CNV N°64</w:t>
      </w:r>
    </w:p>
    <w:p w14:paraId="5C739321" w14:textId="77777777" w:rsidR="00D60D27" w:rsidRPr="001E6DDE" w:rsidRDefault="00D60D27" w:rsidP="00D60D27">
      <w:pPr>
        <w:jc w:val="center"/>
        <w:outlineLvl w:val="0"/>
        <w:rPr>
          <w:b/>
          <w:bCs/>
          <w:smallCaps/>
          <w:u w:val="single"/>
          <w:lang w:val="pt-BR"/>
        </w:rPr>
      </w:pPr>
    </w:p>
    <w:p w14:paraId="3266490F" w14:textId="77777777" w:rsidR="00D27DE8" w:rsidRPr="001E6DDE" w:rsidRDefault="00D27DE8" w:rsidP="00D27DE8">
      <w:pPr>
        <w:jc w:val="center"/>
        <w:rPr>
          <w:b/>
          <w:bCs/>
          <w:lang w:val="pt-BR"/>
        </w:rPr>
      </w:pPr>
    </w:p>
    <w:p w14:paraId="190D862A" w14:textId="77777777" w:rsidR="00D27DE8" w:rsidRPr="009D1F55" w:rsidRDefault="00D27DE8" w:rsidP="00D27DE8">
      <w:pPr>
        <w:rPr>
          <w:b/>
          <w:bCs/>
        </w:rPr>
      </w:pPr>
    </w:p>
    <w:p w14:paraId="36E0B833" w14:textId="77777777" w:rsidR="00D27DE8" w:rsidRPr="009D1F55" w:rsidRDefault="00D27DE8" w:rsidP="00D27DE8">
      <w:pPr>
        <w:widowControl w:val="0"/>
      </w:pPr>
    </w:p>
    <w:p w14:paraId="6607462E" w14:textId="3110AC27" w:rsidR="00D27DE8" w:rsidRPr="00097457" w:rsidRDefault="00D27DE8" w:rsidP="00D27DE8">
      <w:pPr>
        <w:widowControl w:val="0"/>
        <w:jc w:val="right"/>
        <w:rPr>
          <w:lang w:val="es-AR"/>
        </w:rPr>
      </w:pPr>
      <w:r>
        <w:rPr>
          <w:lang w:val="es-AR"/>
        </w:rPr>
        <w:t>Ciudad de Buenos Aires</w:t>
      </w:r>
      <w:r w:rsidRPr="00097457">
        <w:rPr>
          <w:lang w:val="es-AR"/>
        </w:rPr>
        <w:t>,</w:t>
      </w:r>
      <w:r>
        <w:rPr>
          <w:lang w:val="es-AR"/>
        </w:rPr>
        <w:t xml:space="preserve"> </w:t>
      </w:r>
      <w:r w:rsidR="00D60D27">
        <w:rPr>
          <w:lang w:val="es-AR"/>
        </w:rPr>
        <w:t>1</w:t>
      </w:r>
      <w:r w:rsidRPr="00F7393F">
        <w:rPr>
          <w:lang w:val="es-AR"/>
        </w:rPr>
        <w:t xml:space="preserve"> de </w:t>
      </w:r>
      <w:r w:rsidR="00D60D27">
        <w:rPr>
          <w:sz w:val="22"/>
          <w:szCs w:val="22"/>
          <w:lang w:val="es-AR"/>
        </w:rPr>
        <w:t xml:space="preserve">octubre </w:t>
      </w:r>
      <w:r>
        <w:rPr>
          <w:lang w:val="es-AR"/>
        </w:rPr>
        <w:t>de 2026</w:t>
      </w:r>
    </w:p>
    <w:p w14:paraId="401C41C1" w14:textId="77777777" w:rsidR="00D27DE8" w:rsidRPr="00097457" w:rsidRDefault="00D27DE8" w:rsidP="00D27DE8">
      <w:pPr>
        <w:pStyle w:val="Piedepgina"/>
        <w:widowControl w:val="0"/>
        <w:rPr>
          <w:lang w:val="es-AR"/>
        </w:rPr>
      </w:pPr>
    </w:p>
    <w:p w14:paraId="17136A4C" w14:textId="77777777" w:rsidR="00D27DE8" w:rsidRPr="00097457" w:rsidRDefault="00D27DE8" w:rsidP="00D27DE8">
      <w:pPr>
        <w:widowControl w:val="0"/>
        <w:rPr>
          <w:lang w:val="es-AR"/>
        </w:rPr>
      </w:pPr>
      <w:r w:rsidRPr="00097457">
        <w:rPr>
          <w:lang w:val="es-AR"/>
        </w:rPr>
        <w:t>Señores</w:t>
      </w:r>
    </w:p>
    <w:p w14:paraId="5EE1AFA3" w14:textId="77777777" w:rsidR="00D27DE8" w:rsidRPr="00097457" w:rsidRDefault="00D27DE8" w:rsidP="00D27DE8">
      <w:pPr>
        <w:jc w:val="center"/>
        <w:rPr>
          <w:b/>
          <w:bCs/>
          <w:lang w:val="es-AR"/>
        </w:rPr>
      </w:pPr>
    </w:p>
    <w:p w14:paraId="312F7E3D" w14:textId="16824961" w:rsidR="00D27DE8" w:rsidRPr="003657B8" w:rsidRDefault="00D27DE8" w:rsidP="00D27DE8">
      <w:pPr>
        <w:jc w:val="both"/>
      </w:pPr>
      <w:r w:rsidRPr="00CC0DE4">
        <w:rPr>
          <w:b/>
          <w:bCs/>
        </w:rPr>
        <w:t>Banco de Servicios y Transacciones S.A.</w:t>
      </w:r>
      <w:r>
        <w:rPr>
          <w:b/>
          <w:bCs/>
        </w:rPr>
        <w:t>U.</w:t>
      </w:r>
      <w:r w:rsidRPr="00CC0DE4">
        <w:rPr>
          <w:b/>
          <w:bCs/>
        </w:rPr>
        <w:t xml:space="preserve"> </w:t>
      </w:r>
    </w:p>
    <w:p w14:paraId="0410C9E4" w14:textId="4E807AE3" w:rsidR="00D27DE8" w:rsidRDefault="00D27DE8" w:rsidP="00D27DE8">
      <w:pPr>
        <w:jc w:val="both"/>
      </w:pPr>
      <w:r>
        <w:rPr>
          <w:szCs w:val="18"/>
          <w:lang w:val="es-AR"/>
        </w:rPr>
        <w:t>Tte. Gral. Juan D. Perón 646, piso 4</w:t>
      </w:r>
      <w:r w:rsidRPr="00596CAD">
        <w:rPr>
          <w:szCs w:val="18"/>
          <w:lang w:val="es-AR"/>
        </w:rPr>
        <w:t xml:space="preserve">° </w:t>
      </w:r>
    </w:p>
    <w:p w14:paraId="131DD811" w14:textId="77777777" w:rsidR="00D27DE8" w:rsidRPr="004F44B0" w:rsidRDefault="00D27DE8" w:rsidP="00D27DE8">
      <w:pPr>
        <w:jc w:val="both"/>
      </w:pPr>
      <w:r>
        <w:t>Ciudad Autónoma de Buenos Aires, República Argentina</w:t>
      </w:r>
    </w:p>
    <w:p w14:paraId="7AF6CC67" w14:textId="77777777" w:rsidR="00D27DE8" w:rsidRPr="00097457" w:rsidRDefault="00D27DE8" w:rsidP="00D27DE8">
      <w:pPr>
        <w:widowControl w:val="0"/>
        <w:rPr>
          <w:lang w:val="es-AR"/>
        </w:rPr>
      </w:pPr>
    </w:p>
    <w:p w14:paraId="690C8F84" w14:textId="77777777" w:rsidR="00D27DE8" w:rsidRPr="00097457" w:rsidRDefault="00D27DE8" w:rsidP="00D27DE8">
      <w:pPr>
        <w:widowControl w:val="0"/>
        <w:rPr>
          <w:lang w:val="es-AR"/>
        </w:rPr>
      </w:pPr>
      <w:r w:rsidRPr="00097457">
        <w:rPr>
          <w:u w:val="single"/>
          <w:lang w:val="es-AR"/>
        </w:rPr>
        <w:t>Presente</w:t>
      </w:r>
    </w:p>
    <w:p w14:paraId="21EA9DC9" w14:textId="77777777" w:rsidR="00D27DE8" w:rsidRPr="00097457" w:rsidRDefault="00D27DE8" w:rsidP="00D27DE8">
      <w:pPr>
        <w:widowControl w:val="0"/>
        <w:rPr>
          <w:lang w:val="es-AR"/>
        </w:rPr>
      </w:pPr>
    </w:p>
    <w:p w14:paraId="40B3F1E6" w14:textId="77777777" w:rsidR="00D27DE8" w:rsidRDefault="00D27DE8" w:rsidP="00D27DE8">
      <w:pPr>
        <w:keepLines/>
        <w:ind w:left="2832"/>
        <w:jc w:val="both"/>
        <w:rPr>
          <w:b/>
          <w:lang w:val="es-AR"/>
        </w:rPr>
      </w:pPr>
      <w:r w:rsidRPr="00097457">
        <w:rPr>
          <w:b/>
          <w:u w:val="single"/>
          <w:lang w:val="es-AR"/>
        </w:rPr>
        <w:t>Ref.</w:t>
      </w:r>
      <w:r w:rsidRPr="00097457">
        <w:rPr>
          <w:b/>
          <w:lang w:val="es-AR"/>
        </w:rPr>
        <w:t>: Solicitud de Orden de Compra</w:t>
      </w:r>
      <w:r>
        <w:rPr>
          <w:b/>
          <w:lang w:val="es-AR"/>
        </w:rPr>
        <w:t xml:space="preserve"> de las </w:t>
      </w:r>
      <w:r w:rsidRPr="00BB7434">
        <w:rPr>
          <w:b/>
          <w:lang w:val="es-AR"/>
        </w:rPr>
        <w:t xml:space="preserve">Obligaciones Negociables Clase </w:t>
      </w:r>
      <w:proofErr w:type="spellStart"/>
      <w:r w:rsidRPr="00BB7434">
        <w:rPr>
          <w:b/>
          <w:lang w:val="es-AR"/>
        </w:rPr>
        <w:t>Nº</w:t>
      </w:r>
      <w:proofErr w:type="spellEnd"/>
      <w:r w:rsidRPr="00BB7434">
        <w:rPr>
          <w:b/>
          <w:lang w:val="es-AR"/>
        </w:rPr>
        <w:t xml:space="preserve"> </w:t>
      </w:r>
      <w:r>
        <w:rPr>
          <w:b/>
          <w:bCs/>
          <w:lang w:val="es-AR"/>
        </w:rPr>
        <w:t xml:space="preserve">7 denominadas y pagaderas en Dólares Estadounidenses, a tasa fija, con vencimiento a los 36 meses desde la Fecha de Emisión y de las Obligaciones Negociables Clase </w:t>
      </w:r>
      <w:proofErr w:type="spellStart"/>
      <w:r>
        <w:rPr>
          <w:b/>
          <w:bCs/>
          <w:lang w:val="es-AR"/>
        </w:rPr>
        <w:t>Nº</w:t>
      </w:r>
      <w:proofErr w:type="spellEnd"/>
      <w:r>
        <w:rPr>
          <w:b/>
          <w:bCs/>
          <w:lang w:val="es-AR"/>
        </w:rPr>
        <w:t xml:space="preserve"> 8 denominadas, a ser suscriptas, integradas y pagaderas en Pesos, a tasa de interés variable,</w:t>
      </w:r>
      <w:r w:rsidRPr="00BB7434">
        <w:rPr>
          <w:b/>
          <w:lang w:val="es-AR"/>
        </w:rPr>
        <w:t xml:space="preserve"> con vencimiento a los </w:t>
      </w:r>
      <w:r>
        <w:rPr>
          <w:b/>
          <w:bCs/>
          <w:lang w:val="es-AR"/>
        </w:rPr>
        <w:t>18</w:t>
      </w:r>
      <w:r>
        <w:rPr>
          <w:b/>
          <w:lang w:val="es-AR"/>
        </w:rPr>
        <w:t xml:space="preserve"> meses desde la Fecha de Emisión</w:t>
      </w:r>
      <w:r>
        <w:rPr>
          <w:b/>
          <w:bCs/>
          <w:lang w:val="es-AR"/>
        </w:rPr>
        <w:t>,</w:t>
      </w:r>
      <w:r>
        <w:rPr>
          <w:b/>
          <w:lang w:val="es-AR"/>
        </w:rPr>
        <w:t xml:space="preserve"> a ser emitidas </w:t>
      </w:r>
      <w:r w:rsidRPr="00BB7434">
        <w:rPr>
          <w:b/>
          <w:lang w:val="es-AR"/>
        </w:rPr>
        <w:t xml:space="preserve">bajo el </w:t>
      </w:r>
      <w:r>
        <w:rPr>
          <w:b/>
          <w:lang w:val="es-AR"/>
        </w:rPr>
        <w:t>Régimen de Emisor Frecuente (el “</w:t>
      </w:r>
      <w:r w:rsidRPr="00637CC5">
        <w:rPr>
          <w:b/>
          <w:u w:val="single"/>
          <w:lang w:val="es-AR"/>
        </w:rPr>
        <w:t>REF</w:t>
      </w:r>
      <w:r>
        <w:rPr>
          <w:b/>
          <w:lang w:val="es-AR"/>
        </w:rPr>
        <w:t xml:space="preserve">”) por un valor nominal </w:t>
      </w:r>
      <w:r>
        <w:rPr>
          <w:b/>
          <w:bCs/>
          <w:lang w:val="es-AR"/>
        </w:rPr>
        <w:t xml:space="preserve">en conjunto </w:t>
      </w:r>
      <w:r>
        <w:rPr>
          <w:b/>
          <w:lang w:val="es-AR"/>
        </w:rPr>
        <w:t>de hasta US$40.000.000 ampliable hasta el Monto Máximo de Emisión</w:t>
      </w:r>
      <w:r>
        <w:rPr>
          <w:b/>
          <w:bCs/>
          <w:lang w:val="es-AR"/>
        </w:rPr>
        <w:t xml:space="preserve"> </w:t>
      </w:r>
      <w:r>
        <w:rPr>
          <w:b/>
          <w:lang w:val="es-AR"/>
        </w:rPr>
        <w:t>(las “</w:t>
      </w:r>
      <w:r w:rsidRPr="00404AFA">
        <w:rPr>
          <w:b/>
          <w:u w:val="single"/>
          <w:lang w:val="es-AR"/>
        </w:rPr>
        <w:t>Obligaciones Negociables</w:t>
      </w:r>
      <w:r>
        <w:rPr>
          <w:b/>
          <w:lang w:val="es-AR"/>
        </w:rPr>
        <w:t>”).</w:t>
      </w:r>
    </w:p>
    <w:p w14:paraId="5253E224" w14:textId="77777777" w:rsidR="00D27DE8" w:rsidRPr="00097457" w:rsidRDefault="00D27DE8" w:rsidP="00D27DE8">
      <w:pPr>
        <w:keepLines/>
        <w:ind w:left="1701"/>
        <w:jc w:val="both"/>
        <w:rPr>
          <w:b/>
          <w:lang w:val="es-AR"/>
        </w:rPr>
      </w:pPr>
      <w:r w:rsidRPr="00097457">
        <w:rPr>
          <w:b/>
          <w:lang w:val="es-AR"/>
        </w:rPr>
        <w:t xml:space="preserve"> </w:t>
      </w:r>
    </w:p>
    <w:p w14:paraId="771753E5" w14:textId="77777777" w:rsidR="00D27DE8" w:rsidRPr="00097457" w:rsidRDefault="00D27DE8" w:rsidP="00D27DE8">
      <w:pPr>
        <w:ind w:right="-80"/>
        <w:jc w:val="both"/>
        <w:rPr>
          <w:b/>
          <w:lang w:val="es-AR"/>
        </w:rPr>
      </w:pPr>
    </w:p>
    <w:p w14:paraId="54FA69B5" w14:textId="77777777" w:rsidR="00D27DE8" w:rsidRPr="00097457" w:rsidRDefault="00D27DE8" w:rsidP="00D27DE8">
      <w:pPr>
        <w:widowControl w:val="0"/>
        <w:jc w:val="both"/>
        <w:rPr>
          <w:lang w:val="es-AR"/>
        </w:rPr>
      </w:pPr>
      <w:r w:rsidRPr="00097457">
        <w:rPr>
          <w:lang w:val="es-AR"/>
        </w:rPr>
        <w:t>De mi consideración:</w:t>
      </w:r>
    </w:p>
    <w:p w14:paraId="25B625CA" w14:textId="77777777" w:rsidR="00D27DE8" w:rsidRPr="00097457" w:rsidRDefault="00D27DE8" w:rsidP="00D27DE8">
      <w:pPr>
        <w:widowControl w:val="0"/>
        <w:jc w:val="both"/>
        <w:rPr>
          <w:lang w:val="es-AR"/>
        </w:rPr>
      </w:pPr>
    </w:p>
    <w:p w14:paraId="57D47279" w14:textId="15C0F09B" w:rsidR="00D27DE8" w:rsidRDefault="00D27DE8" w:rsidP="00D27DE8">
      <w:pPr>
        <w:jc w:val="both"/>
        <w:rPr>
          <w:lang w:val="es-AR"/>
        </w:rPr>
      </w:pPr>
      <w:r w:rsidRPr="00097457">
        <w:rPr>
          <w:lang w:val="es-AR"/>
        </w:rPr>
        <w:tab/>
        <w:t xml:space="preserve">Por medio de la presente </w:t>
      </w:r>
      <w:r>
        <w:rPr>
          <w:lang w:val="es-AR"/>
        </w:rPr>
        <w:t>orden de compra (la “</w:t>
      </w:r>
      <w:r>
        <w:rPr>
          <w:u w:val="single"/>
          <w:lang w:val="es-AR"/>
        </w:rPr>
        <w:t>Orden de Compra</w:t>
      </w:r>
      <w:r>
        <w:rPr>
          <w:lang w:val="es-AR"/>
        </w:rPr>
        <w:t xml:space="preserve">”), </w:t>
      </w:r>
      <w:r w:rsidRPr="00097457">
        <w:rPr>
          <w:lang w:val="es-AR"/>
        </w:rPr>
        <w:t xml:space="preserve">el abajo </w:t>
      </w:r>
      <w:r w:rsidRPr="0001061D">
        <w:rPr>
          <w:lang w:val="es-AR"/>
        </w:rPr>
        <w:t>firmante (el “</w:t>
      </w:r>
      <w:r>
        <w:rPr>
          <w:u w:val="single"/>
          <w:lang w:val="es-AR"/>
        </w:rPr>
        <w:t>Inversor</w:t>
      </w:r>
      <w:r w:rsidRPr="0001061D">
        <w:rPr>
          <w:lang w:val="es-AR"/>
        </w:rPr>
        <w:t>”), se dirige a</w:t>
      </w:r>
      <w:r w:rsidR="00D60D27">
        <w:rPr>
          <w:bCs/>
        </w:rPr>
        <w:t xml:space="preserve"> </w:t>
      </w:r>
      <w:r w:rsidRPr="00D646B6">
        <w:rPr>
          <w:lang w:val="es-AR"/>
        </w:rPr>
        <w:t>Banco de Servicios y Transacciones S.A.</w:t>
      </w:r>
      <w:r>
        <w:rPr>
          <w:lang w:val="es-AR"/>
        </w:rPr>
        <w:t xml:space="preserve">U., en su carácter de agente colocador (el </w:t>
      </w:r>
      <w:r w:rsidRPr="0001061D">
        <w:rPr>
          <w:lang w:val="es-AR"/>
        </w:rPr>
        <w:t>“</w:t>
      </w:r>
      <w:r w:rsidRPr="0001061D">
        <w:rPr>
          <w:u w:val="single"/>
          <w:lang w:val="es-AR"/>
        </w:rPr>
        <w:t>Agente Colocador</w:t>
      </w:r>
      <w:r>
        <w:rPr>
          <w:lang w:val="es-AR"/>
        </w:rPr>
        <w:t>”</w:t>
      </w:r>
      <w:r w:rsidRPr="00097457">
        <w:rPr>
          <w:lang w:val="es-AR"/>
        </w:rPr>
        <w:t xml:space="preserve">) de las Obligaciones </w:t>
      </w:r>
      <w:r w:rsidRPr="00760E6B">
        <w:rPr>
          <w:lang w:val="es-AR"/>
        </w:rPr>
        <w:t>Negociables, a ser emitidas por Arcor S.A.I.C. (la “</w:t>
      </w:r>
      <w:r w:rsidRPr="00760E6B">
        <w:rPr>
          <w:u w:val="single"/>
          <w:lang w:val="es-AR"/>
        </w:rPr>
        <w:t>Emisora</w:t>
      </w:r>
      <w:r w:rsidRPr="00760E6B">
        <w:rPr>
          <w:lang w:val="es-AR"/>
        </w:rPr>
        <w:t>”) bajo el REF de acuerdo a los términos y condiciones establecidos en el prospecto de fecha 8 de mayo de 2026 (el “</w:t>
      </w:r>
      <w:r w:rsidRPr="00760E6B">
        <w:rPr>
          <w:u w:val="single"/>
          <w:lang w:val="es-AR"/>
        </w:rPr>
        <w:t>Prospecto</w:t>
      </w:r>
      <w:r w:rsidRPr="00760E6B">
        <w:rPr>
          <w:lang w:val="es-AR"/>
        </w:rPr>
        <w:t xml:space="preserve">”), el suplemento de prospecto de fecha </w:t>
      </w:r>
      <w:r>
        <w:rPr>
          <w:lang w:val="es-AR"/>
        </w:rPr>
        <w:t>29 de septiembre de 2026 (el “</w:t>
      </w:r>
      <w:r w:rsidRPr="00760E6B">
        <w:rPr>
          <w:u w:val="single"/>
          <w:lang w:val="es-AR"/>
        </w:rPr>
        <w:t xml:space="preserve">Suplemento de </w:t>
      </w:r>
      <w:r w:rsidRPr="00760E6B">
        <w:rPr>
          <w:rFonts w:eastAsia="Arial Unicode MS"/>
          <w:u w:val="single"/>
          <w:lang w:val="es-AR"/>
        </w:rPr>
        <w:t>Prospecto</w:t>
      </w:r>
      <w:r w:rsidRPr="00760E6B">
        <w:rPr>
          <w:lang w:val="es-AR"/>
        </w:rPr>
        <w:t xml:space="preserve">”), el aviso de suscripción de fecha </w:t>
      </w:r>
      <w:r>
        <w:rPr>
          <w:lang w:val="es-AR"/>
        </w:rPr>
        <w:t>29 de septiembre de 2026</w:t>
      </w:r>
      <w:r>
        <w:rPr>
          <w:bCs/>
          <w:lang w:val="es-AR"/>
        </w:rPr>
        <w:t xml:space="preserve"> (el “</w:t>
      </w:r>
      <w:r>
        <w:rPr>
          <w:u w:val="single"/>
          <w:lang w:val="es-AR"/>
        </w:rPr>
        <w:t>Aviso de Suscripción</w:t>
      </w:r>
      <w:r>
        <w:rPr>
          <w:lang w:val="es-AR"/>
        </w:rPr>
        <w:t>”), el aviso complementario (el “</w:t>
      </w:r>
      <w:r>
        <w:rPr>
          <w:u w:val="single"/>
          <w:lang w:val="es-AR"/>
        </w:rPr>
        <w:t>Aviso Complementario</w:t>
      </w:r>
      <w:r>
        <w:rPr>
          <w:lang w:val="es-AR"/>
        </w:rPr>
        <w:t xml:space="preserve">” y, conjuntamente con el Prospecto, el Suplemento de </w:t>
      </w:r>
      <w:r w:rsidRPr="00097457">
        <w:rPr>
          <w:rFonts w:eastAsia="Arial Unicode MS"/>
          <w:lang w:val="es-AR"/>
        </w:rPr>
        <w:t>Pr</w:t>
      </w:r>
      <w:r>
        <w:rPr>
          <w:rFonts w:eastAsia="Arial Unicode MS"/>
          <w:lang w:val="es-AR"/>
        </w:rPr>
        <w:t>ospecto, el Aviso de Suscripción</w:t>
      </w:r>
      <w:r w:rsidRPr="00097457">
        <w:rPr>
          <w:lang w:val="es-AR"/>
        </w:rPr>
        <w:t xml:space="preserve"> </w:t>
      </w:r>
      <w:r>
        <w:rPr>
          <w:lang w:val="es-AR"/>
        </w:rPr>
        <w:t xml:space="preserve">y </w:t>
      </w:r>
      <w:r w:rsidRPr="00097457">
        <w:rPr>
          <w:lang w:val="es-AR"/>
        </w:rPr>
        <w:t>cualquier otro aviso que se publique conforme al Suplemento de</w:t>
      </w:r>
      <w:r>
        <w:rPr>
          <w:lang w:val="es-AR"/>
        </w:rPr>
        <w:t xml:space="preserve"> </w:t>
      </w:r>
      <w:r w:rsidRPr="00097457">
        <w:rPr>
          <w:rFonts w:eastAsia="Arial Unicode MS"/>
          <w:lang w:val="es-AR"/>
        </w:rPr>
        <w:t>Pr</w:t>
      </w:r>
      <w:r>
        <w:rPr>
          <w:rFonts w:eastAsia="Arial Unicode MS"/>
          <w:lang w:val="es-AR"/>
        </w:rPr>
        <w:t>ospecto</w:t>
      </w:r>
      <w:r w:rsidRPr="00097457">
        <w:rPr>
          <w:lang w:val="es-AR"/>
        </w:rPr>
        <w:t xml:space="preserve"> y su documentación conexa, los “</w:t>
      </w:r>
      <w:r w:rsidRPr="00097457">
        <w:rPr>
          <w:u w:val="single"/>
          <w:lang w:val="es-AR"/>
        </w:rPr>
        <w:t>Documentos Informativos</w:t>
      </w:r>
      <w:r w:rsidRPr="00097457">
        <w:rPr>
          <w:lang w:val="es-AR"/>
        </w:rPr>
        <w:t xml:space="preserve">”), a los efectos de suscribir las Obligaciones Negociables que se indican a continuación. Todos los términos en mayúsculas utilizados y no definidos </w:t>
      </w:r>
      <w:r w:rsidRPr="00097457">
        <w:rPr>
          <w:lang w:val="es-AR"/>
        </w:rPr>
        <w:lastRenderedPageBreak/>
        <w:t>en el presente tendrán el significado que a ellos se les asigna en los Documentos Informativos:</w:t>
      </w:r>
    </w:p>
    <w:p w14:paraId="0C387FBA" w14:textId="77777777" w:rsidR="00D27DE8" w:rsidRPr="00097457" w:rsidRDefault="00D27DE8" w:rsidP="00D27DE8">
      <w:pPr>
        <w:keepNext/>
        <w:widowControl w:val="0"/>
        <w:jc w:val="both"/>
        <w:rPr>
          <w:lang w:val="es-AR"/>
        </w:rPr>
      </w:pPr>
    </w:p>
    <w:tbl>
      <w:tblPr>
        <w:tblStyle w:val="Tablaconcuadrcula"/>
        <w:tblW w:w="9625" w:type="dxa"/>
        <w:tblLayout w:type="fixed"/>
        <w:tblLook w:val="04A0" w:firstRow="1" w:lastRow="0" w:firstColumn="1" w:lastColumn="0" w:noHBand="0" w:noVBand="1"/>
      </w:tblPr>
      <w:tblGrid>
        <w:gridCol w:w="1229"/>
        <w:gridCol w:w="671"/>
        <w:gridCol w:w="574"/>
        <w:gridCol w:w="640"/>
        <w:gridCol w:w="567"/>
        <w:gridCol w:w="1039"/>
        <w:gridCol w:w="231"/>
        <w:gridCol w:w="1032"/>
        <w:gridCol w:w="631"/>
        <w:gridCol w:w="633"/>
        <w:gridCol w:w="2378"/>
      </w:tblGrid>
      <w:tr w:rsidR="00D27DE8" w:rsidRPr="00BB364C" w14:paraId="0BA33438" w14:textId="77777777" w:rsidTr="00483AFF">
        <w:tc>
          <w:tcPr>
            <w:tcW w:w="9625" w:type="dxa"/>
            <w:gridSpan w:val="11"/>
            <w:shd w:val="clear" w:color="auto" w:fill="BFBFBF" w:themeFill="background1" w:themeFillShade="BF"/>
          </w:tcPr>
          <w:p w14:paraId="6E88A808" w14:textId="77777777" w:rsidR="00D27DE8" w:rsidRPr="00BB364C" w:rsidRDefault="00D27DE8" w:rsidP="00483AFF">
            <w:pPr>
              <w:pStyle w:val="Prrafodelista"/>
              <w:ind w:left="0"/>
              <w:rPr>
                <w:rFonts w:eastAsia="Arial Unicode MS"/>
                <w:b/>
                <w:color w:val="000000"/>
              </w:rPr>
            </w:pPr>
            <w:r w:rsidRPr="007451A7">
              <w:rPr>
                <w:rFonts w:eastAsia="Arial Unicode MS"/>
                <w:b/>
                <w:color w:val="000000"/>
              </w:rPr>
              <w:t xml:space="preserve">OBLIGACIONES NEGOCIABLES CLASE </w:t>
            </w:r>
            <w:r>
              <w:rPr>
                <w:rFonts w:eastAsia="Arial Unicode MS"/>
                <w:b/>
                <w:bCs/>
                <w:color w:val="000000"/>
              </w:rPr>
              <w:t>7</w:t>
            </w:r>
          </w:p>
        </w:tc>
      </w:tr>
      <w:tr w:rsidR="00D27DE8" w:rsidRPr="00BB364C" w14:paraId="003A73CB" w14:textId="77777777" w:rsidTr="00483AFF">
        <w:tc>
          <w:tcPr>
            <w:tcW w:w="9625" w:type="dxa"/>
            <w:gridSpan w:val="11"/>
            <w:shd w:val="clear" w:color="auto" w:fill="D9D9D9" w:themeFill="background1" w:themeFillShade="D9"/>
          </w:tcPr>
          <w:p w14:paraId="0F16FED2" w14:textId="77777777" w:rsidR="00D27DE8" w:rsidRPr="00BB364C" w:rsidRDefault="00D27DE8" w:rsidP="00483AFF">
            <w:pPr>
              <w:pStyle w:val="Prrafodelista"/>
              <w:ind w:left="0"/>
              <w:rPr>
                <w:rFonts w:eastAsia="Arial Unicode MS"/>
                <w:b/>
                <w:color w:val="000000"/>
              </w:rPr>
            </w:pPr>
            <w:r w:rsidRPr="007451A7">
              <w:rPr>
                <w:rFonts w:eastAsia="Arial Unicode MS"/>
                <w:b/>
                <w:color w:val="000000"/>
                <w:sz w:val="22"/>
                <w:szCs w:val="22"/>
              </w:rPr>
              <w:t>Tramo Competitivo</w:t>
            </w:r>
          </w:p>
        </w:tc>
      </w:tr>
      <w:tr w:rsidR="00D27DE8" w:rsidRPr="00BB364C" w14:paraId="03A84247" w14:textId="77777777" w:rsidTr="00483AFF">
        <w:tc>
          <w:tcPr>
            <w:tcW w:w="1229" w:type="dxa"/>
          </w:tcPr>
          <w:p w14:paraId="5D78DA62" w14:textId="77777777" w:rsidR="00D27DE8" w:rsidRPr="00BB364C" w:rsidRDefault="00D27DE8" w:rsidP="00483AFF">
            <w:pPr>
              <w:pStyle w:val="Prrafodelista"/>
              <w:ind w:left="0"/>
              <w:rPr>
                <w:rFonts w:eastAsia="Arial Unicode MS"/>
                <w:b/>
                <w:color w:val="000000"/>
              </w:rPr>
            </w:pPr>
            <w:r w:rsidRPr="00BB364C">
              <w:rPr>
                <w:rFonts w:eastAsia="Arial Unicode MS"/>
                <w:b/>
                <w:color w:val="000000"/>
              </w:rPr>
              <w:t xml:space="preserve">Monto </w:t>
            </w:r>
            <w:proofErr w:type="gramStart"/>
            <w:r w:rsidRPr="00BB364C">
              <w:rPr>
                <w:rFonts w:eastAsia="Arial Unicode MS"/>
                <w:b/>
                <w:color w:val="000000"/>
              </w:rPr>
              <w:t>Solicitado</w:t>
            </w:r>
            <w:r w:rsidRPr="00BB364C">
              <w:rPr>
                <w:rFonts w:eastAsia="Arial Unicode MS"/>
                <w:b/>
                <w:color w:val="000000"/>
                <w:vertAlign w:val="superscript"/>
              </w:rPr>
              <w:t>(</w:t>
            </w:r>
            <w:proofErr w:type="gramEnd"/>
            <w:r w:rsidRPr="00BB364C">
              <w:rPr>
                <w:rFonts w:eastAsia="Arial Unicode MS"/>
                <w:b/>
                <w:color w:val="000000"/>
                <w:vertAlign w:val="superscript"/>
              </w:rPr>
              <w:t>1)</w:t>
            </w:r>
          </w:p>
        </w:tc>
        <w:tc>
          <w:tcPr>
            <w:tcW w:w="1245" w:type="dxa"/>
            <w:gridSpan w:val="2"/>
          </w:tcPr>
          <w:p w14:paraId="005EBED1" w14:textId="77777777" w:rsidR="00D27DE8" w:rsidRPr="00BB364C" w:rsidRDefault="00D27DE8" w:rsidP="00483AFF">
            <w:pPr>
              <w:pStyle w:val="Prrafodelista"/>
              <w:ind w:left="0"/>
              <w:rPr>
                <w:rFonts w:eastAsia="Arial Unicode MS"/>
                <w:b/>
                <w:color w:val="000000"/>
              </w:rPr>
            </w:pPr>
            <w:r w:rsidRPr="00BB364C">
              <w:rPr>
                <w:rFonts w:eastAsia="Arial Unicode MS"/>
                <w:b/>
                <w:color w:val="000000"/>
              </w:rPr>
              <w:t xml:space="preserve">Tasa Fija </w:t>
            </w:r>
            <w:proofErr w:type="gramStart"/>
            <w:r w:rsidRPr="00BB364C">
              <w:rPr>
                <w:rFonts w:eastAsia="Arial Unicode MS"/>
                <w:b/>
                <w:color w:val="000000"/>
              </w:rPr>
              <w:t>Solicitada</w:t>
            </w:r>
            <w:r w:rsidRPr="00BB364C">
              <w:rPr>
                <w:rFonts w:eastAsia="Arial Unicode MS"/>
                <w:b/>
                <w:color w:val="000000"/>
                <w:vertAlign w:val="superscript"/>
              </w:rPr>
              <w:t>(</w:t>
            </w:r>
            <w:proofErr w:type="gramEnd"/>
            <w:r w:rsidRPr="00BB364C">
              <w:rPr>
                <w:rFonts w:eastAsia="Arial Unicode MS"/>
                <w:b/>
                <w:color w:val="000000"/>
                <w:vertAlign w:val="superscript"/>
              </w:rPr>
              <w:t>2)</w:t>
            </w:r>
          </w:p>
        </w:tc>
        <w:tc>
          <w:tcPr>
            <w:tcW w:w="1207" w:type="dxa"/>
            <w:gridSpan w:val="2"/>
          </w:tcPr>
          <w:p w14:paraId="4DCB184A" w14:textId="77777777" w:rsidR="00D27DE8" w:rsidRPr="000E7971" w:rsidRDefault="00D27DE8" w:rsidP="00483AFF">
            <w:pPr>
              <w:pStyle w:val="Prrafodelista"/>
              <w:ind w:left="0"/>
              <w:rPr>
                <w:rFonts w:eastAsia="Arial Unicode MS"/>
                <w:b/>
                <w:color w:val="000000"/>
                <w:vertAlign w:val="superscript"/>
              </w:rPr>
            </w:pPr>
            <w:r w:rsidRPr="000E7971">
              <w:rPr>
                <w:rFonts w:eastAsia="Arial Unicode MS"/>
                <w:b/>
                <w:color w:val="000000"/>
              </w:rPr>
              <w:t xml:space="preserve">Forma de </w:t>
            </w:r>
            <w:proofErr w:type="gramStart"/>
            <w:r w:rsidRPr="000E7971">
              <w:rPr>
                <w:rFonts w:eastAsia="Arial Unicode MS"/>
                <w:b/>
                <w:color w:val="000000"/>
              </w:rPr>
              <w:t>integración</w:t>
            </w:r>
            <w:r>
              <w:rPr>
                <w:rFonts w:eastAsia="Arial Unicode MS"/>
                <w:b/>
                <w:color w:val="000000"/>
                <w:vertAlign w:val="superscript"/>
              </w:rPr>
              <w:t>(</w:t>
            </w:r>
            <w:proofErr w:type="gramEnd"/>
            <w:r>
              <w:rPr>
                <w:rFonts w:eastAsia="Arial Unicode MS"/>
                <w:b/>
                <w:color w:val="000000"/>
                <w:vertAlign w:val="superscript"/>
              </w:rPr>
              <w:t>4)</w:t>
            </w:r>
          </w:p>
        </w:tc>
        <w:tc>
          <w:tcPr>
            <w:tcW w:w="1039" w:type="dxa"/>
          </w:tcPr>
          <w:p w14:paraId="036FA9DA" w14:textId="77777777" w:rsidR="00D27DE8" w:rsidRPr="00BB364C" w:rsidRDefault="00D27DE8" w:rsidP="00483AFF">
            <w:pPr>
              <w:pStyle w:val="Prrafodelista"/>
              <w:ind w:left="0"/>
              <w:rPr>
                <w:rFonts w:eastAsia="Arial Unicode MS"/>
                <w:b/>
                <w:color w:val="000000"/>
              </w:rPr>
            </w:pPr>
            <w:r w:rsidRPr="00BB364C">
              <w:rPr>
                <w:rFonts w:eastAsia="Arial Unicode MS"/>
                <w:b/>
                <w:color w:val="000000"/>
              </w:rPr>
              <w:t>Cuenta Comitente</w:t>
            </w:r>
          </w:p>
        </w:tc>
        <w:tc>
          <w:tcPr>
            <w:tcW w:w="1263" w:type="dxa"/>
            <w:gridSpan w:val="2"/>
          </w:tcPr>
          <w:p w14:paraId="6DD3BF53" w14:textId="77777777" w:rsidR="00D27DE8" w:rsidRPr="00BB364C" w:rsidRDefault="00D27DE8" w:rsidP="00483AFF">
            <w:pPr>
              <w:pStyle w:val="Prrafodelista"/>
              <w:ind w:left="0"/>
              <w:rPr>
                <w:rFonts w:eastAsia="Arial Unicode MS"/>
                <w:b/>
                <w:color w:val="000000"/>
              </w:rPr>
            </w:pPr>
            <w:proofErr w:type="spellStart"/>
            <w:r w:rsidRPr="00BB364C">
              <w:rPr>
                <w:rFonts w:eastAsia="Arial Unicode MS"/>
                <w:b/>
                <w:color w:val="000000"/>
              </w:rPr>
              <w:t>N°</w:t>
            </w:r>
            <w:proofErr w:type="spellEnd"/>
            <w:r w:rsidRPr="00BB364C">
              <w:rPr>
                <w:rFonts w:eastAsia="Arial Unicode MS"/>
                <w:b/>
                <w:color w:val="000000"/>
              </w:rPr>
              <w:t xml:space="preserve"> Depositante</w:t>
            </w:r>
          </w:p>
        </w:tc>
        <w:tc>
          <w:tcPr>
            <w:tcW w:w="1264" w:type="dxa"/>
            <w:gridSpan w:val="2"/>
          </w:tcPr>
          <w:p w14:paraId="6F5FB6A8" w14:textId="77777777" w:rsidR="00D27DE8" w:rsidRPr="00BB364C" w:rsidRDefault="00D27DE8" w:rsidP="00483AFF">
            <w:pPr>
              <w:pStyle w:val="Prrafodelista"/>
              <w:ind w:left="0"/>
              <w:rPr>
                <w:rFonts w:eastAsia="Arial Unicode MS"/>
                <w:b/>
                <w:color w:val="000000"/>
              </w:rPr>
            </w:pPr>
            <w:r w:rsidRPr="00BB364C">
              <w:rPr>
                <w:rFonts w:eastAsia="Arial Unicode MS"/>
                <w:b/>
                <w:color w:val="000000"/>
              </w:rPr>
              <w:t>Nombre del Depositante</w:t>
            </w:r>
          </w:p>
        </w:tc>
        <w:tc>
          <w:tcPr>
            <w:tcW w:w="2378" w:type="dxa"/>
          </w:tcPr>
          <w:p w14:paraId="45EF2D43" w14:textId="77777777" w:rsidR="00D27DE8" w:rsidRPr="00BB364C" w:rsidRDefault="00D27DE8" w:rsidP="00483AFF">
            <w:pPr>
              <w:pStyle w:val="Prrafodelista"/>
              <w:ind w:left="0"/>
              <w:rPr>
                <w:rFonts w:eastAsia="Arial Unicode MS"/>
                <w:b/>
                <w:color w:val="000000"/>
              </w:rPr>
            </w:pPr>
            <w:r w:rsidRPr="00BB364C">
              <w:rPr>
                <w:rFonts w:eastAsia="Arial Unicode MS"/>
                <w:b/>
                <w:color w:val="000000"/>
              </w:rPr>
              <w:t xml:space="preserve">Porcentaje </w:t>
            </w:r>
            <w:proofErr w:type="gramStart"/>
            <w:r w:rsidRPr="00BB364C">
              <w:rPr>
                <w:rFonts w:eastAsia="Arial Unicode MS"/>
                <w:b/>
                <w:color w:val="000000"/>
              </w:rPr>
              <w:t>Máximo</w:t>
            </w:r>
            <w:r w:rsidRPr="00BB364C">
              <w:rPr>
                <w:rFonts w:eastAsia="Arial Unicode MS"/>
                <w:b/>
                <w:color w:val="000000"/>
                <w:vertAlign w:val="superscript"/>
              </w:rPr>
              <w:t>(</w:t>
            </w:r>
            <w:proofErr w:type="gramEnd"/>
            <w:r w:rsidRPr="00BB364C">
              <w:rPr>
                <w:rFonts w:eastAsia="Arial Unicode MS"/>
                <w:b/>
                <w:color w:val="000000"/>
                <w:vertAlign w:val="superscript"/>
              </w:rPr>
              <w:t>3)</w:t>
            </w:r>
          </w:p>
        </w:tc>
      </w:tr>
      <w:tr w:rsidR="00D27DE8" w:rsidRPr="00BB364C" w14:paraId="7E23189A" w14:textId="77777777" w:rsidTr="00483AFF">
        <w:tc>
          <w:tcPr>
            <w:tcW w:w="1229" w:type="dxa"/>
          </w:tcPr>
          <w:p w14:paraId="69035696" w14:textId="77777777" w:rsidR="00D27DE8" w:rsidRPr="00BB364C" w:rsidRDefault="00D27DE8" w:rsidP="00483AFF">
            <w:pPr>
              <w:pStyle w:val="Prrafodelista"/>
              <w:ind w:left="0"/>
              <w:rPr>
                <w:rFonts w:eastAsia="Arial Unicode MS"/>
                <w:color w:val="000000"/>
              </w:rPr>
            </w:pPr>
            <w:r w:rsidRPr="00BB364C">
              <w:rPr>
                <w:rFonts w:eastAsia="Arial Unicode MS"/>
                <w:color w:val="000000"/>
              </w:rPr>
              <w:t>US$</w:t>
            </w:r>
            <w:r w:rsidRPr="00BB364C">
              <w:rPr>
                <w:rFonts w:eastAsia="Arial Unicode MS"/>
              </w:rPr>
              <w:t>[_]</w:t>
            </w:r>
          </w:p>
        </w:tc>
        <w:tc>
          <w:tcPr>
            <w:tcW w:w="1245" w:type="dxa"/>
            <w:gridSpan w:val="2"/>
          </w:tcPr>
          <w:p w14:paraId="401DAC8E" w14:textId="77777777" w:rsidR="00D27DE8" w:rsidRPr="00BB364C" w:rsidRDefault="00D27DE8" w:rsidP="00483AFF">
            <w:pPr>
              <w:pStyle w:val="Prrafodelista"/>
              <w:ind w:left="0"/>
              <w:rPr>
                <w:rFonts w:eastAsia="Arial Unicode MS"/>
                <w:color w:val="000000"/>
              </w:rPr>
            </w:pPr>
            <w:r w:rsidRPr="00BB364C">
              <w:rPr>
                <w:rFonts w:eastAsia="Arial Unicode MS"/>
              </w:rPr>
              <w:t>[_],[_]%</w:t>
            </w:r>
          </w:p>
        </w:tc>
        <w:tc>
          <w:tcPr>
            <w:tcW w:w="1207" w:type="dxa"/>
            <w:gridSpan w:val="2"/>
          </w:tcPr>
          <w:p w14:paraId="4D71AB49" w14:textId="77777777" w:rsidR="00D27DE8" w:rsidRDefault="00D27DE8" w:rsidP="00483AFF">
            <w:pPr>
              <w:pStyle w:val="Prrafodelista"/>
              <w:ind w:left="0"/>
              <w:rPr>
                <w:rFonts w:eastAsia="Arial Unicode MS"/>
                <w:color w:val="000000"/>
              </w:rPr>
            </w:pPr>
            <w:r>
              <w:rPr>
                <w:rFonts w:eastAsia="Arial Unicode MS"/>
                <w:color w:val="000000"/>
              </w:rPr>
              <w:t>[_]</w:t>
            </w:r>
          </w:p>
        </w:tc>
        <w:tc>
          <w:tcPr>
            <w:tcW w:w="1039" w:type="dxa"/>
          </w:tcPr>
          <w:p w14:paraId="1CC4F859" w14:textId="77777777" w:rsidR="00D27DE8" w:rsidRPr="00BB364C" w:rsidRDefault="00D27DE8" w:rsidP="00483AFF">
            <w:pPr>
              <w:pStyle w:val="Prrafodelista"/>
              <w:ind w:left="0"/>
              <w:rPr>
                <w:rFonts w:eastAsia="Arial Unicode MS"/>
                <w:color w:val="000000"/>
              </w:rPr>
            </w:pPr>
            <w:r>
              <w:rPr>
                <w:rFonts w:eastAsia="Arial Unicode MS"/>
                <w:color w:val="000000"/>
              </w:rPr>
              <w:t>[_]</w:t>
            </w:r>
          </w:p>
        </w:tc>
        <w:tc>
          <w:tcPr>
            <w:tcW w:w="1263" w:type="dxa"/>
            <w:gridSpan w:val="2"/>
          </w:tcPr>
          <w:p w14:paraId="4B78263A" w14:textId="77777777" w:rsidR="00D27DE8" w:rsidRPr="00BB364C" w:rsidRDefault="00D27DE8" w:rsidP="00483AFF">
            <w:pPr>
              <w:pStyle w:val="Prrafodelista"/>
              <w:ind w:left="0"/>
              <w:rPr>
                <w:rFonts w:eastAsia="Arial Unicode MS"/>
                <w:color w:val="000000"/>
              </w:rPr>
            </w:pPr>
            <w:r>
              <w:rPr>
                <w:rFonts w:eastAsia="Arial Unicode MS"/>
                <w:color w:val="000000"/>
              </w:rPr>
              <w:t>[_]</w:t>
            </w:r>
          </w:p>
        </w:tc>
        <w:tc>
          <w:tcPr>
            <w:tcW w:w="1264" w:type="dxa"/>
            <w:gridSpan w:val="2"/>
          </w:tcPr>
          <w:p w14:paraId="5B5F6C3D" w14:textId="77777777" w:rsidR="00D27DE8" w:rsidRPr="00BB364C" w:rsidRDefault="00D27DE8" w:rsidP="00483AFF">
            <w:pPr>
              <w:pStyle w:val="Prrafodelista"/>
              <w:ind w:left="0"/>
              <w:rPr>
                <w:rFonts w:eastAsia="Arial Unicode MS"/>
                <w:color w:val="000000"/>
              </w:rPr>
            </w:pPr>
            <w:r>
              <w:rPr>
                <w:rFonts w:eastAsia="Arial Unicode MS"/>
                <w:color w:val="000000"/>
              </w:rPr>
              <w:t>[_]</w:t>
            </w:r>
          </w:p>
        </w:tc>
        <w:tc>
          <w:tcPr>
            <w:tcW w:w="2378" w:type="dxa"/>
          </w:tcPr>
          <w:p w14:paraId="76C852F3" w14:textId="77777777" w:rsidR="00D27DE8" w:rsidRPr="00BB364C" w:rsidRDefault="00D27DE8" w:rsidP="00483AFF">
            <w:pPr>
              <w:pStyle w:val="Prrafodelista"/>
              <w:ind w:left="0"/>
              <w:rPr>
                <w:rFonts w:eastAsia="Arial Unicode MS"/>
                <w:color w:val="000000"/>
              </w:rPr>
            </w:pPr>
            <w:r w:rsidRPr="00BB364C">
              <w:rPr>
                <w:rFonts w:eastAsia="Arial Unicode MS"/>
              </w:rPr>
              <w:t>[_]</w:t>
            </w:r>
            <w:r w:rsidRPr="00BB364C">
              <w:rPr>
                <w:rFonts w:eastAsia="Arial Unicode MS"/>
                <w:color w:val="000000"/>
              </w:rPr>
              <w:t>%</w:t>
            </w:r>
          </w:p>
        </w:tc>
      </w:tr>
      <w:tr w:rsidR="00D27DE8" w:rsidRPr="00BB364C" w14:paraId="2DAD9112" w14:textId="77777777" w:rsidTr="00483AFF">
        <w:tc>
          <w:tcPr>
            <w:tcW w:w="9625" w:type="dxa"/>
            <w:gridSpan w:val="11"/>
            <w:shd w:val="clear" w:color="auto" w:fill="D9D9D9" w:themeFill="background1" w:themeFillShade="D9"/>
          </w:tcPr>
          <w:p w14:paraId="2373D48B" w14:textId="77777777" w:rsidR="00D27DE8" w:rsidRPr="007451A7" w:rsidRDefault="00D27DE8" w:rsidP="00483AFF">
            <w:pPr>
              <w:pStyle w:val="Prrafodelista"/>
              <w:ind w:left="0"/>
              <w:rPr>
                <w:rFonts w:eastAsia="Arial Unicode MS"/>
                <w:b/>
                <w:bCs/>
                <w:sz w:val="22"/>
                <w:szCs w:val="22"/>
              </w:rPr>
            </w:pPr>
            <w:r w:rsidRPr="007451A7">
              <w:rPr>
                <w:rFonts w:eastAsia="Arial Unicode MS"/>
                <w:b/>
                <w:bCs/>
                <w:sz w:val="22"/>
                <w:szCs w:val="22"/>
              </w:rPr>
              <w:t>Tramo No Competitivo</w:t>
            </w:r>
          </w:p>
        </w:tc>
      </w:tr>
      <w:tr w:rsidR="00D27DE8" w:rsidRPr="00BB364C" w14:paraId="7CAC5E44" w14:textId="77777777" w:rsidTr="00483AFF">
        <w:tc>
          <w:tcPr>
            <w:tcW w:w="1900" w:type="dxa"/>
            <w:gridSpan w:val="2"/>
          </w:tcPr>
          <w:p w14:paraId="76A31855" w14:textId="77777777" w:rsidR="00D27DE8" w:rsidRPr="00BB364C" w:rsidRDefault="00D27DE8" w:rsidP="00483AFF">
            <w:pPr>
              <w:pStyle w:val="Prrafodelista"/>
              <w:ind w:left="0"/>
              <w:rPr>
                <w:rFonts w:eastAsia="Arial Unicode MS"/>
              </w:rPr>
            </w:pPr>
            <w:r w:rsidRPr="00BB364C">
              <w:rPr>
                <w:rFonts w:eastAsia="Arial Unicode MS"/>
                <w:b/>
                <w:color w:val="000000"/>
              </w:rPr>
              <w:t xml:space="preserve">Monto </w:t>
            </w:r>
            <w:proofErr w:type="gramStart"/>
            <w:r w:rsidRPr="00BB364C">
              <w:rPr>
                <w:rFonts w:eastAsia="Arial Unicode MS"/>
                <w:b/>
                <w:color w:val="000000"/>
              </w:rPr>
              <w:t>Solicitado</w:t>
            </w:r>
            <w:r w:rsidRPr="00BB364C">
              <w:rPr>
                <w:rFonts w:eastAsia="Arial Unicode MS"/>
                <w:b/>
                <w:color w:val="000000"/>
                <w:vertAlign w:val="superscript"/>
              </w:rPr>
              <w:t>(</w:t>
            </w:r>
            <w:proofErr w:type="gramEnd"/>
            <w:r w:rsidRPr="00BB364C">
              <w:rPr>
                <w:rFonts w:eastAsia="Arial Unicode MS"/>
                <w:b/>
                <w:color w:val="000000"/>
                <w:vertAlign w:val="superscript"/>
              </w:rPr>
              <w:t>1)</w:t>
            </w:r>
          </w:p>
        </w:tc>
        <w:tc>
          <w:tcPr>
            <w:tcW w:w="1214" w:type="dxa"/>
            <w:gridSpan w:val="2"/>
          </w:tcPr>
          <w:p w14:paraId="69E968F1" w14:textId="77777777" w:rsidR="00D27DE8" w:rsidRPr="00BB364C" w:rsidRDefault="00D27DE8" w:rsidP="00483AFF">
            <w:pPr>
              <w:pStyle w:val="Prrafodelista"/>
              <w:ind w:left="0"/>
              <w:rPr>
                <w:rFonts w:eastAsia="Arial Unicode MS"/>
                <w:b/>
                <w:color w:val="000000"/>
              </w:rPr>
            </w:pPr>
            <w:r w:rsidRPr="000E7971">
              <w:rPr>
                <w:rFonts w:eastAsia="Arial Unicode MS"/>
                <w:b/>
                <w:color w:val="000000"/>
              </w:rPr>
              <w:t xml:space="preserve">Forma de </w:t>
            </w:r>
            <w:proofErr w:type="gramStart"/>
            <w:r w:rsidRPr="000E7971">
              <w:rPr>
                <w:rFonts w:eastAsia="Arial Unicode MS"/>
                <w:b/>
                <w:color w:val="000000"/>
              </w:rPr>
              <w:t>integració</w:t>
            </w:r>
            <w:r>
              <w:rPr>
                <w:rFonts w:eastAsia="Arial Unicode MS"/>
                <w:b/>
                <w:color w:val="000000"/>
              </w:rPr>
              <w:t>n</w:t>
            </w:r>
            <w:r>
              <w:rPr>
                <w:rFonts w:eastAsia="Arial Unicode MS"/>
                <w:b/>
                <w:color w:val="000000"/>
                <w:vertAlign w:val="superscript"/>
              </w:rPr>
              <w:t>(</w:t>
            </w:r>
            <w:proofErr w:type="gramEnd"/>
            <w:r>
              <w:rPr>
                <w:rFonts w:eastAsia="Arial Unicode MS"/>
                <w:b/>
                <w:color w:val="000000"/>
                <w:vertAlign w:val="superscript"/>
              </w:rPr>
              <w:t>4)</w:t>
            </w:r>
          </w:p>
        </w:tc>
        <w:tc>
          <w:tcPr>
            <w:tcW w:w="1837" w:type="dxa"/>
            <w:gridSpan w:val="3"/>
          </w:tcPr>
          <w:p w14:paraId="3A6BCD54" w14:textId="77777777" w:rsidR="00D27DE8" w:rsidRPr="00BB364C" w:rsidRDefault="00D27DE8" w:rsidP="00483AFF">
            <w:pPr>
              <w:pStyle w:val="Prrafodelista"/>
              <w:ind w:left="0"/>
              <w:rPr>
                <w:rFonts w:eastAsia="Arial Unicode MS"/>
              </w:rPr>
            </w:pPr>
            <w:r w:rsidRPr="00BB364C">
              <w:rPr>
                <w:rFonts w:eastAsia="Arial Unicode MS"/>
                <w:b/>
                <w:color w:val="000000"/>
              </w:rPr>
              <w:t>Cuenta Comitente</w:t>
            </w:r>
          </w:p>
        </w:tc>
        <w:tc>
          <w:tcPr>
            <w:tcW w:w="1663" w:type="dxa"/>
            <w:gridSpan w:val="2"/>
          </w:tcPr>
          <w:p w14:paraId="54B0D8F2" w14:textId="77777777" w:rsidR="00D27DE8" w:rsidRPr="00BB364C" w:rsidRDefault="00D27DE8" w:rsidP="00483AFF">
            <w:pPr>
              <w:pStyle w:val="Prrafodelista"/>
              <w:ind w:left="0"/>
              <w:rPr>
                <w:rFonts w:eastAsia="Arial Unicode MS"/>
              </w:rPr>
            </w:pPr>
            <w:proofErr w:type="spellStart"/>
            <w:r w:rsidRPr="00BB364C">
              <w:rPr>
                <w:rFonts w:eastAsia="Arial Unicode MS"/>
                <w:b/>
                <w:color w:val="000000"/>
              </w:rPr>
              <w:t>N°</w:t>
            </w:r>
            <w:proofErr w:type="spellEnd"/>
            <w:r w:rsidRPr="00BB364C">
              <w:rPr>
                <w:rFonts w:eastAsia="Arial Unicode MS"/>
                <w:b/>
                <w:color w:val="000000"/>
              </w:rPr>
              <w:t xml:space="preserve"> Depositante</w:t>
            </w:r>
          </w:p>
        </w:tc>
        <w:tc>
          <w:tcPr>
            <w:tcW w:w="3011" w:type="dxa"/>
            <w:gridSpan w:val="2"/>
          </w:tcPr>
          <w:p w14:paraId="1F7F960E" w14:textId="77777777" w:rsidR="00D27DE8" w:rsidRPr="00BB364C" w:rsidRDefault="00D27DE8" w:rsidP="00483AFF">
            <w:pPr>
              <w:pStyle w:val="Prrafodelista"/>
              <w:ind w:left="0"/>
              <w:rPr>
                <w:rFonts w:eastAsia="Arial Unicode MS"/>
              </w:rPr>
            </w:pPr>
            <w:r w:rsidRPr="00BB364C">
              <w:rPr>
                <w:rFonts w:eastAsia="Arial Unicode MS"/>
                <w:b/>
                <w:color w:val="000000"/>
              </w:rPr>
              <w:t>Nombre del Depositante</w:t>
            </w:r>
          </w:p>
        </w:tc>
      </w:tr>
      <w:tr w:rsidR="00D27DE8" w:rsidRPr="00BB364C" w14:paraId="4E49E080" w14:textId="77777777" w:rsidTr="00483AFF">
        <w:tc>
          <w:tcPr>
            <w:tcW w:w="1900" w:type="dxa"/>
            <w:gridSpan w:val="2"/>
          </w:tcPr>
          <w:p w14:paraId="7BA945F8" w14:textId="77777777" w:rsidR="00D27DE8" w:rsidRPr="00BB364C" w:rsidRDefault="00D27DE8" w:rsidP="00483AFF">
            <w:pPr>
              <w:pStyle w:val="Prrafodelista"/>
              <w:ind w:left="0"/>
              <w:rPr>
                <w:rFonts w:eastAsia="Arial Unicode MS"/>
              </w:rPr>
            </w:pPr>
            <w:r w:rsidRPr="00BB364C">
              <w:rPr>
                <w:rFonts w:eastAsia="Arial Unicode MS"/>
                <w:color w:val="000000"/>
              </w:rPr>
              <w:t>US$</w:t>
            </w:r>
            <w:r w:rsidRPr="00BB364C">
              <w:rPr>
                <w:rFonts w:eastAsia="Arial Unicode MS"/>
              </w:rPr>
              <w:t>[_]</w:t>
            </w:r>
          </w:p>
        </w:tc>
        <w:tc>
          <w:tcPr>
            <w:tcW w:w="1214" w:type="dxa"/>
            <w:gridSpan w:val="2"/>
          </w:tcPr>
          <w:p w14:paraId="27EE3142" w14:textId="77777777" w:rsidR="00D27DE8" w:rsidRDefault="00D27DE8" w:rsidP="00483AFF">
            <w:pPr>
              <w:pStyle w:val="Prrafodelista"/>
              <w:ind w:left="0"/>
              <w:rPr>
                <w:rFonts w:eastAsia="Arial Unicode MS"/>
              </w:rPr>
            </w:pPr>
            <w:r>
              <w:rPr>
                <w:rFonts w:eastAsia="Arial Unicode MS"/>
                <w:color w:val="000000"/>
              </w:rPr>
              <w:t>[_]</w:t>
            </w:r>
          </w:p>
        </w:tc>
        <w:tc>
          <w:tcPr>
            <w:tcW w:w="1837" w:type="dxa"/>
            <w:gridSpan w:val="3"/>
          </w:tcPr>
          <w:p w14:paraId="77E475AF" w14:textId="77777777" w:rsidR="00D27DE8" w:rsidRPr="00BB364C" w:rsidRDefault="00D27DE8" w:rsidP="00483AFF">
            <w:pPr>
              <w:pStyle w:val="Prrafodelista"/>
              <w:ind w:left="0"/>
              <w:rPr>
                <w:rFonts w:eastAsia="Arial Unicode MS"/>
              </w:rPr>
            </w:pPr>
            <w:r>
              <w:rPr>
                <w:rFonts w:eastAsia="Arial Unicode MS"/>
              </w:rPr>
              <w:t>[_]</w:t>
            </w:r>
          </w:p>
        </w:tc>
        <w:tc>
          <w:tcPr>
            <w:tcW w:w="1663" w:type="dxa"/>
            <w:gridSpan w:val="2"/>
          </w:tcPr>
          <w:p w14:paraId="1283AA12" w14:textId="77777777" w:rsidR="00D27DE8" w:rsidRPr="00BB364C" w:rsidRDefault="00D27DE8" w:rsidP="00483AFF">
            <w:pPr>
              <w:pStyle w:val="Prrafodelista"/>
              <w:ind w:left="0"/>
              <w:rPr>
                <w:rFonts w:eastAsia="Arial Unicode MS"/>
              </w:rPr>
            </w:pPr>
            <w:r>
              <w:rPr>
                <w:rFonts w:eastAsia="Arial Unicode MS"/>
              </w:rPr>
              <w:t>[_]</w:t>
            </w:r>
          </w:p>
        </w:tc>
        <w:tc>
          <w:tcPr>
            <w:tcW w:w="3011" w:type="dxa"/>
            <w:gridSpan w:val="2"/>
          </w:tcPr>
          <w:p w14:paraId="602032CE" w14:textId="77777777" w:rsidR="00D27DE8" w:rsidRPr="00BB364C" w:rsidRDefault="00D27DE8" w:rsidP="00483AFF">
            <w:pPr>
              <w:pStyle w:val="Prrafodelista"/>
              <w:ind w:left="0"/>
              <w:rPr>
                <w:rFonts w:eastAsia="Arial Unicode MS"/>
              </w:rPr>
            </w:pPr>
            <w:r>
              <w:rPr>
                <w:rFonts w:eastAsia="Arial Unicode MS"/>
              </w:rPr>
              <w:t>[_]</w:t>
            </w:r>
          </w:p>
        </w:tc>
      </w:tr>
    </w:tbl>
    <w:p w14:paraId="03367C46" w14:textId="77777777" w:rsidR="00D27DE8" w:rsidRPr="00B57AF7" w:rsidRDefault="00D27DE8" w:rsidP="00D27DE8">
      <w:pPr>
        <w:rPr>
          <w:bCs/>
          <w:sz w:val="18"/>
          <w:szCs w:val="18"/>
          <w:lang w:val="es-AR"/>
        </w:rPr>
      </w:pPr>
      <w:r w:rsidRPr="00B57AF7">
        <w:rPr>
          <w:sz w:val="18"/>
          <w:szCs w:val="18"/>
          <w:lang w:val="es-AR"/>
        </w:rPr>
        <w:t xml:space="preserve">(1) Mínimo de </w:t>
      </w:r>
      <w:r>
        <w:rPr>
          <w:bCs/>
          <w:sz w:val="18"/>
          <w:szCs w:val="18"/>
          <w:lang w:val="es-AR"/>
        </w:rPr>
        <w:t>US$</w:t>
      </w:r>
      <w:r w:rsidRPr="00B57AF7">
        <w:rPr>
          <w:bCs/>
          <w:sz w:val="18"/>
          <w:szCs w:val="18"/>
          <w:lang w:val="es-AR"/>
        </w:rPr>
        <w:t xml:space="preserve">100 y múltiplos de </w:t>
      </w:r>
      <w:r>
        <w:rPr>
          <w:bCs/>
          <w:sz w:val="18"/>
          <w:szCs w:val="18"/>
          <w:lang w:val="es-AR"/>
        </w:rPr>
        <w:t>US$</w:t>
      </w:r>
      <w:r w:rsidRPr="00B57AF7">
        <w:rPr>
          <w:bCs/>
          <w:sz w:val="18"/>
          <w:szCs w:val="18"/>
          <w:lang w:val="es-AR"/>
        </w:rPr>
        <w:t>1 por encima de dicho monto.</w:t>
      </w:r>
    </w:p>
    <w:p w14:paraId="5C4A40E0" w14:textId="77777777" w:rsidR="00D27DE8" w:rsidRPr="00B57AF7" w:rsidRDefault="00D27DE8" w:rsidP="00D27DE8">
      <w:pPr>
        <w:widowControl w:val="0"/>
        <w:ind w:right="-17"/>
        <w:jc w:val="both"/>
        <w:rPr>
          <w:sz w:val="18"/>
          <w:szCs w:val="18"/>
          <w:lang w:val="es-AR"/>
        </w:rPr>
      </w:pPr>
      <w:r w:rsidRPr="00B57AF7">
        <w:rPr>
          <w:sz w:val="18"/>
          <w:szCs w:val="18"/>
          <w:lang w:val="es-AR"/>
        </w:rPr>
        <w:t>(2) Indicar la Tasa Fija Solicitada, en todos los casos expresada como</w:t>
      </w:r>
      <w:r>
        <w:rPr>
          <w:sz w:val="18"/>
          <w:szCs w:val="18"/>
          <w:lang w:val="es-AR"/>
        </w:rPr>
        <w:t xml:space="preserve"> </w:t>
      </w:r>
      <w:r w:rsidRPr="00B57AF7">
        <w:rPr>
          <w:sz w:val="18"/>
          <w:szCs w:val="18"/>
          <w:lang w:val="es-AR"/>
        </w:rPr>
        <w:t xml:space="preserve">porcentaje anual truncado a dos decimales. </w:t>
      </w:r>
    </w:p>
    <w:p w14:paraId="27A7BB1A" w14:textId="77777777" w:rsidR="00D27DE8" w:rsidRDefault="00D27DE8" w:rsidP="00D27DE8">
      <w:pPr>
        <w:jc w:val="both"/>
        <w:rPr>
          <w:sz w:val="18"/>
          <w:szCs w:val="18"/>
        </w:rPr>
      </w:pPr>
      <w:r w:rsidRPr="00B57AF7">
        <w:rPr>
          <w:sz w:val="18"/>
          <w:szCs w:val="18"/>
          <w:lang w:val="es-AR"/>
        </w:rPr>
        <w:t xml:space="preserve">(3) </w:t>
      </w:r>
      <w:r>
        <w:rPr>
          <w:sz w:val="18"/>
          <w:szCs w:val="18"/>
        </w:rPr>
        <w:t>En caso de que así lo desee, podrá limitar su adjudicación final en un porcentaje máximo del valor nominal total a emitir de las Obligaciones Negociables Clase 7.</w:t>
      </w:r>
    </w:p>
    <w:p w14:paraId="68C1AA3C" w14:textId="77777777" w:rsidR="00D27DE8" w:rsidRDefault="00D27DE8" w:rsidP="00D27DE8">
      <w:pPr>
        <w:jc w:val="both"/>
        <w:rPr>
          <w:sz w:val="18"/>
          <w:szCs w:val="18"/>
        </w:rPr>
      </w:pPr>
      <w:r>
        <w:rPr>
          <w:sz w:val="18"/>
          <w:szCs w:val="18"/>
        </w:rPr>
        <w:t xml:space="preserve">(4) </w:t>
      </w:r>
      <w:r w:rsidRPr="006675AC">
        <w:rPr>
          <w:sz w:val="18"/>
          <w:szCs w:val="18"/>
        </w:rPr>
        <w:t>La relación de canje aplicable a la integración en especie es igual a 1,0</w:t>
      </w:r>
      <w:r>
        <w:rPr>
          <w:sz w:val="18"/>
          <w:szCs w:val="18"/>
        </w:rPr>
        <w:t>31</w:t>
      </w:r>
      <w:r w:rsidRPr="006675AC">
        <w:rPr>
          <w:sz w:val="18"/>
          <w:szCs w:val="18"/>
        </w:rPr>
        <w:t xml:space="preserve"> (la “</w:t>
      </w:r>
      <w:r w:rsidRPr="006675AC">
        <w:rPr>
          <w:sz w:val="18"/>
          <w:szCs w:val="18"/>
          <w:u w:val="single"/>
        </w:rPr>
        <w:t>Relación de Canje</w:t>
      </w:r>
      <w:r w:rsidRPr="006675AC">
        <w:rPr>
          <w:sz w:val="18"/>
          <w:szCs w:val="18"/>
        </w:rPr>
        <w:t>”). Esto significa que cada 100 Obligaciones Negociables Elegibles de valor nominal que sean entregadas por el inversor, éste último recibirá 10</w:t>
      </w:r>
      <w:r>
        <w:rPr>
          <w:sz w:val="18"/>
          <w:szCs w:val="18"/>
        </w:rPr>
        <w:t>3</w:t>
      </w:r>
      <w:r w:rsidRPr="006675AC">
        <w:rPr>
          <w:sz w:val="18"/>
          <w:szCs w:val="18"/>
        </w:rPr>
        <w:t>,1 Obligaciones Negociables Clase 7 de valor nominal</w:t>
      </w:r>
      <w:r w:rsidRPr="000E7971">
        <w:rPr>
          <w:sz w:val="18"/>
          <w:szCs w:val="18"/>
        </w:rPr>
        <w:t>.</w:t>
      </w:r>
    </w:p>
    <w:p w14:paraId="68ACBF2C" w14:textId="77777777" w:rsidR="00D27DE8" w:rsidRDefault="00D27DE8" w:rsidP="00D27DE8">
      <w:pPr>
        <w:jc w:val="both"/>
        <w:rPr>
          <w:bCs/>
          <w:sz w:val="18"/>
          <w:szCs w:val="18"/>
          <w:lang w:val="es-AR"/>
        </w:rPr>
      </w:pPr>
    </w:p>
    <w:tbl>
      <w:tblPr>
        <w:tblStyle w:val="Tablaconcuadrcula"/>
        <w:tblW w:w="0" w:type="auto"/>
        <w:tblInd w:w="-5" w:type="dxa"/>
        <w:tblLook w:val="04A0" w:firstRow="1" w:lastRow="0" w:firstColumn="1" w:lastColumn="0" w:noHBand="0" w:noVBand="1"/>
      </w:tblPr>
      <w:tblGrid>
        <w:gridCol w:w="1367"/>
        <w:gridCol w:w="708"/>
        <w:gridCol w:w="659"/>
        <w:gridCol w:w="1367"/>
        <w:gridCol w:w="49"/>
        <w:gridCol w:w="1417"/>
        <w:gridCol w:w="658"/>
        <w:gridCol w:w="709"/>
        <w:gridCol w:w="1367"/>
      </w:tblGrid>
      <w:tr w:rsidR="00D27DE8" w:rsidRPr="009458F0" w14:paraId="1230C014" w14:textId="77777777" w:rsidTr="00483AFF">
        <w:tc>
          <w:tcPr>
            <w:tcW w:w="8301" w:type="dxa"/>
            <w:gridSpan w:val="9"/>
            <w:shd w:val="clear" w:color="auto" w:fill="BFBFBF" w:themeFill="background1" w:themeFillShade="BF"/>
          </w:tcPr>
          <w:p w14:paraId="462EF318" w14:textId="77777777" w:rsidR="00D27DE8" w:rsidRPr="009458F0" w:rsidRDefault="00D27DE8" w:rsidP="00483AFF">
            <w:pPr>
              <w:pStyle w:val="Prrafodelista"/>
              <w:ind w:left="0"/>
              <w:rPr>
                <w:rFonts w:eastAsia="Arial Unicode MS"/>
                <w:b/>
                <w:color w:val="000000"/>
                <w:sz w:val="22"/>
                <w:szCs w:val="22"/>
              </w:rPr>
            </w:pPr>
            <w:r>
              <w:rPr>
                <w:rFonts w:eastAsia="Arial Unicode MS"/>
                <w:b/>
                <w:color w:val="000000"/>
              </w:rPr>
              <w:t xml:space="preserve">OBLIGACIONES NEGOCIABLES CLASE </w:t>
            </w:r>
            <w:r>
              <w:rPr>
                <w:rFonts w:eastAsia="Arial Unicode MS"/>
                <w:b/>
                <w:bCs/>
                <w:color w:val="000000"/>
              </w:rPr>
              <w:t>8</w:t>
            </w:r>
          </w:p>
        </w:tc>
      </w:tr>
      <w:tr w:rsidR="00D27DE8" w:rsidRPr="009458F0" w14:paraId="4DB3CDA3" w14:textId="77777777" w:rsidTr="00483AFF">
        <w:tc>
          <w:tcPr>
            <w:tcW w:w="8301" w:type="dxa"/>
            <w:gridSpan w:val="9"/>
            <w:shd w:val="clear" w:color="auto" w:fill="D9D9D9" w:themeFill="background1" w:themeFillShade="D9"/>
          </w:tcPr>
          <w:p w14:paraId="7345895E" w14:textId="77777777" w:rsidR="00D27DE8" w:rsidRPr="009458F0" w:rsidRDefault="00D27DE8" w:rsidP="00483AFF">
            <w:pPr>
              <w:pStyle w:val="Prrafodelista"/>
              <w:ind w:left="0"/>
              <w:rPr>
                <w:rFonts w:eastAsia="Arial Unicode MS"/>
                <w:b/>
                <w:color w:val="000000"/>
                <w:sz w:val="22"/>
                <w:szCs w:val="22"/>
              </w:rPr>
            </w:pPr>
            <w:r w:rsidRPr="007451A7">
              <w:rPr>
                <w:rFonts w:eastAsia="Arial Unicode MS"/>
                <w:b/>
                <w:bCs/>
                <w:sz w:val="22"/>
                <w:szCs w:val="22"/>
              </w:rPr>
              <w:t>Tramo Competitivo</w:t>
            </w:r>
          </w:p>
        </w:tc>
      </w:tr>
      <w:tr w:rsidR="00D27DE8" w:rsidRPr="009458F0" w14:paraId="292D54DD" w14:textId="77777777" w:rsidTr="00483AFF">
        <w:tc>
          <w:tcPr>
            <w:tcW w:w="1367" w:type="dxa"/>
          </w:tcPr>
          <w:p w14:paraId="05E4D50A" w14:textId="77777777" w:rsidR="00D27DE8" w:rsidRPr="009458F0" w:rsidRDefault="00D27DE8" w:rsidP="00483AFF">
            <w:pPr>
              <w:pStyle w:val="Prrafodelista"/>
              <w:ind w:left="0"/>
              <w:rPr>
                <w:rFonts w:eastAsia="Arial Unicode MS"/>
                <w:b/>
                <w:color w:val="000000"/>
                <w:sz w:val="22"/>
                <w:szCs w:val="22"/>
              </w:rPr>
            </w:pPr>
            <w:r>
              <w:rPr>
                <w:rFonts w:eastAsia="Arial Unicode MS"/>
                <w:b/>
                <w:color w:val="000000"/>
                <w:sz w:val="22"/>
                <w:szCs w:val="22"/>
              </w:rPr>
              <w:t>Monto</w:t>
            </w:r>
            <w:r w:rsidRPr="009458F0">
              <w:rPr>
                <w:rFonts w:eastAsia="Arial Unicode MS"/>
                <w:b/>
                <w:color w:val="000000"/>
                <w:sz w:val="22"/>
                <w:szCs w:val="22"/>
              </w:rPr>
              <w:t xml:space="preserve"> </w:t>
            </w:r>
            <w:proofErr w:type="gramStart"/>
            <w:r w:rsidRPr="009458F0">
              <w:rPr>
                <w:rFonts w:eastAsia="Arial Unicode MS"/>
                <w:b/>
                <w:color w:val="000000"/>
                <w:sz w:val="22"/>
                <w:szCs w:val="22"/>
              </w:rPr>
              <w:t>Solicitado</w:t>
            </w:r>
            <w:r w:rsidRPr="009458F0">
              <w:rPr>
                <w:rFonts w:eastAsia="Arial Unicode MS"/>
                <w:b/>
                <w:color w:val="000000"/>
                <w:sz w:val="22"/>
                <w:szCs w:val="22"/>
                <w:vertAlign w:val="superscript"/>
              </w:rPr>
              <w:t>(</w:t>
            </w:r>
            <w:proofErr w:type="gramEnd"/>
            <w:r w:rsidRPr="009458F0">
              <w:rPr>
                <w:rFonts w:eastAsia="Arial Unicode MS"/>
                <w:b/>
                <w:color w:val="000000"/>
                <w:sz w:val="22"/>
                <w:szCs w:val="22"/>
                <w:vertAlign w:val="superscript"/>
              </w:rPr>
              <w:t>1)</w:t>
            </w:r>
          </w:p>
        </w:tc>
        <w:tc>
          <w:tcPr>
            <w:tcW w:w="1367" w:type="dxa"/>
            <w:gridSpan w:val="2"/>
          </w:tcPr>
          <w:p w14:paraId="36CD868C" w14:textId="77777777" w:rsidR="00D27DE8" w:rsidRPr="009458F0" w:rsidRDefault="00D27DE8" w:rsidP="00483AFF">
            <w:pPr>
              <w:pStyle w:val="Prrafodelista"/>
              <w:ind w:left="0"/>
              <w:rPr>
                <w:rFonts w:eastAsia="Arial Unicode MS"/>
                <w:b/>
                <w:color w:val="000000"/>
                <w:sz w:val="22"/>
                <w:szCs w:val="22"/>
              </w:rPr>
            </w:pPr>
            <w:r>
              <w:rPr>
                <w:rFonts w:eastAsia="Arial Unicode MS"/>
                <w:b/>
                <w:color w:val="000000"/>
                <w:sz w:val="22"/>
                <w:szCs w:val="22"/>
              </w:rPr>
              <w:t xml:space="preserve">Margen </w:t>
            </w:r>
            <w:proofErr w:type="gramStart"/>
            <w:r>
              <w:rPr>
                <w:rFonts w:eastAsia="Arial Unicode MS"/>
                <w:b/>
                <w:color w:val="000000"/>
                <w:sz w:val="22"/>
                <w:szCs w:val="22"/>
              </w:rPr>
              <w:t>Solicitado</w:t>
            </w:r>
            <w:r w:rsidRPr="009458F0">
              <w:rPr>
                <w:rFonts w:eastAsia="Arial Unicode MS"/>
                <w:b/>
                <w:color w:val="000000"/>
                <w:sz w:val="22"/>
                <w:szCs w:val="22"/>
                <w:vertAlign w:val="superscript"/>
              </w:rPr>
              <w:t>(</w:t>
            </w:r>
            <w:proofErr w:type="gramEnd"/>
            <w:r w:rsidRPr="009458F0">
              <w:rPr>
                <w:rFonts w:eastAsia="Arial Unicode MS"/>
                <w:b/>
                <w:color w:val="000000"/>
                <w:sz w:val="22"/>
                <w:szCs w:val="22"/>
                <w:vertAlign w:val="superscript"/>
              </w:rPr>
              <w:t>2)</w:t>
            </w:r>
          </w:p>
        </w:tc>
        <w:tc>
          <w:tcPr>
            <w:tcW w:w="1367" w:type="dxa"/>
          </w:tcPr>
          <w:p w14:paraId="05AF7F41" w14:textId="77777777" w:rsidR="00D27DE8" w:rsidRPr="009458F0" w:rsidRDefault="00D27DE8" w:rsidP="00483AFF">
            <w:pPr>
              <w:pStyle w:val="Prrafodelista"/>
              <w:ind w:left="0"/>
              <w:rPr>
                <w:rFonts w:eastAsia="Arial Unicode MS"/>
                <w:b/>
                <w:color w:val="000000"/>
                <w:sz w:val="22"/>
                <w:szCs w:val="22"/>
              </w:rPr>
            </w:pPr>
            <w:r w:rsidRPr="009458F0">
              <w:rPr>
                <w:rFonts w:eastAsia="Arial Unicode MS"/>
                <w:b/>
                <w:color w:val="000000"/>
                <w:sz w:val="22"/>
                <w:szCs w:val="22"/>
              </w:rPr>
              <w:t>Cuenta Comitente</w:t>
            </w:r>
          </w:p>
        </w:tc>
        <w:tc>
          <w:tcPr>
            <w:tcW w:w="1466" w:type="dxa"/>
            <w:gridSpan w:val="2"/>
          </w:tcPr>
          <w:p w14:paraId="38B1A4A6" w14:textId="77777777" w:rsidR="00D27DE8" w:rsidRPr="009458F0" w:rsidRDefault="00D27DE8" w:rsidP="00483AFF">
            <w:pPr>
              <w:pStyle w:val="Prrafodelista"/>
              <w:ind w:left="0"/>
              <w:rPr>
                <w:rFonts w:eastAsia="Arial Unicode MS"/>
                <w:b/>
                <w:color w:val="000000"/>
                <w:sz w:val="22"/>
                <w:szCs w:val="22"/>
              </w:rPr>
            </w:pPr>
            <w:proofErr w:type="spellStart"/>
            <w:r w:rsidRPr="009458F0">
              <w:rPr>
                <w:rFonts w:eastAsia="Arial Unicode MS"/>
                <w:b/>
                <w:color w:val="000000"/>
                <w:sz w:val="22"/>
                <w:szCs w:val="22"/>
              </w:rPr>
              <w:t>N°</w:t>
            </w:r>
            <w:proofErr w:type="spellEnd"/>
            <w:r w:rsidRPr="009458F0">
              <w:rPr>
                <w:rFonts w:eastAsia="Arial Unicode MS"/>
                <w:b/>
                <w:color w:val="000000"/>
                <w:sz w:val="22"/>
                <w:szCs w:val="22"/>
              </w:rPr>
              <w:t xml:space="preserve"> Depositante</w:t>
            </w:r>
          </w:p>
        </w:tc>
        <w:tc>
          <w:tcPr>
            <w:tcW w:w="1367" w:type="dxa"/>
            <w:gridSpan w:val="2"/>
          </w:tcPr>
          <w:p w14:paraId="12064B73" w14:textId="77777777" w:rsidR="00D27DE8" w:rsidRPr="009458F0" w:rsidRDefault="00D27DE8" w:rsidP="00483AFF">
            <w:pPr>
              <w:pStyle w:val="Prrafodelista"/>
              <w:ind w:left="0"/>
              <w:rPr>
                <w:rFonts w:eastAsia="Arial Unicode MS"/>
                <w:b/>
                <w:color w:val="000000"/>
                <w:sz w:val="22"/>
                <w:szCs w:val="22"/>
              </w:rPr>
            </w:pPr>
            <w:r w:rsidRPr="009458F0">
              <w:rPr>
                <w:rFonts w:eastAsia="Arial Unicode MS"/>
                <w:b/>
                <w:color w:val="000000"/>
                <w:sz w:val="22"/>
                <w:szCs w:val="22"/>
              </w:rPr>
              <w:t>Nombre del Depositante</w:t>
            </w:r>
          </w:p>
        </w:tc>
        <w:tc>
          <w:tcPr>
            <w:tcW w:w="1367" w:type="dxa"/>
          </w:tcPr>
          <w:p w14:paraId="168937C6" w14:textId="77777777" w:rsidR="00D27DE8" w:rsidRPr="009458F0" w:rsidRDefault="00D27DE8" w:rsidP="00483AFF">
            <w:pPr>
              <w:pStyle w:val="Prrafodelista"/>
              <w:ind w:left="0"/>
              <w:rPr>
                <w:rFonts w:eastAsia="Arial Unicode MS"/>
                <w:b/>
                <w:color w:val="000000"/>
                <w:sz w:val="22"/>
                <w:szCs w:val="22"/>
              </w:rPr>
            </w:pPr>
            <w:r w:rsidRPr="009458F0">
              <w:rPr>
                <w:rFonts w:eastAsia="Arial Unicode MS"/>
                <w:b/>
                <w:color w:val="000000"/>
                <w:sz w:val="22"/>
                <w:szCs w:val="22"/>
              </w:rPr>
              <w:t xml:space="preserve">Porcentaje </w:t>
            </w:r>
            <w:proofErr w:type="gramStart"/>
            <w:r w:rsidRPr="009458F0">
              <w:rPr>
                <w:rFonts w:eastAsia="Arial Unicode MS"/>
                <w:b/>
                <w:color w:val="000000"/>
                <w:sz w:val="22"/>
                <w:szCs w:val="22"/>
              </w:rPr>
              <w:t>Máximo</w:t>
            </w:r>
            <w:r w:rsidRPr="009458F0">
              <w:rPr>
                <w:rFonts w:eastAsia="Arial Unicode MS"/>
                <w:b/>
                <w:color w:val="000000"/>
                <w:sz w:val="22"/>
                <w:szCs w:val="22"/>
                <w:vertAlign w:val="superscript"/>
              </w:rPr>
              <w:t>(</w:t>
            </w:r>
            <w:proofErr w:type="gramEnd"/>
            <w:r w:rsidRPr="009458F0">
              <w:rPr>
                <w:rFonts w:eastAsia="Arial Unicode MS"/>
                <w:b/>
                <w:color w:val="000000"/>
                <w:sz w:val="22"/>
                <w:szCs w:val="22"/>
                <w:vertAlign w:val="superscript"/>
              </w:rPr>
              <w:t>3)</w:t>
            </w:r>
          </w:p>
        </w:tc>
      </w:tr>
      <w:tr w:rsidR="00D27DE8" w:rsidRPr="009458F0" w14:paraId="66792BEC" w14:textId="77777777" w:rsidTr="00483AFF">
        <w:tc>
          <w:tcPr>
            <w:tcW w:w="1367" w:type="dxa"/>
          </w:tcPr>
          <w:p w14:paraId="4B1D6306" w14:textId="77777777" w:rsidR="00D27DE8" w:rsidRPr="009458F0" w:rsidRDefault="00D27DE8" w:rsidP="00483AFF">
            <w:pPr>
              <w:pStyle w:val="Prrafodelista"/>
              <w:ind w:left="0"/>
              <w:rPr>
                <w:rFonts w:eastAsia="Arial Unicode MS"/>
                <w:color w:val="000000"/>
                <w:sz w:val="22"/>
                <w:szCs w:val="22"/>
              </w:rPr>
            </w:pPr>
            <w:r>
              <w:rPr>
                <w:rFonts w:eastAsia="Arial Unicode MS"/>
                <w:color w:val="000000"/>
                <w:sz w:val="22"/>
                <w:szCs w:val="22"/>
              </w:rPr>
              <w:t>AR$</w:t>
            </w:r>
            <w:r w:rsidRPr="009458F0">
              <w:rPr>
                <w:rFonts w:eastAsia="Arial Unicode MS"/>
                <w:sz w:val="22"/>
                <w:szCs w:val="22"/>
              </w:rPr>
              <w:t>[_]</w:t>
            </w:r>
          </w:p>
        </w:tc>
        <w:tc>
          <w:tcPr>
            <w:tcW w:w="1367" w:type="dxa"/>
            <w:gridSpan w:val="2"/>
          </w:tcPr>
          <w:p w14:paraId="416CB49F" w14:textId="77777777" w:rsidR="00D27DE8" w:rsidRPr="009458F0" w:rsidRDefault="00D27DE8" w:rsidP="00483AFF">
            <w:pPr>
              <w:pStyle w:val="Prrafodelista"/>
              <w:ind w:left="0"/>
              <w:rPr>
                <w:rFonts w:eastAsia="Arial Unicode MS"/>
                <w:color w:val="000000"/>
                <w:sz w:val="22"/>
                <w:szCs w:val="22"/>
              </w:rPr>
            </w:pPr>
            <w:r w:rsidRPr="009458F0">
              <w:rPr>
                <w:rFonts w:eastAsia="Arial Unicode MS"/>
                <w:sz w:val="22"/>
                <w:szCs w:val="22"/>
              </w:rPr>
              <w:t>[_],[_]%</w:t>
            </w:r>
          </w:p>
        </w:tc>
        <w:tc>
          <w:tcPr>
            <w:tcW w:w="1367" w:type="dxa"/>
          </w:tcPr>
          <w:p w14:paraId="025A10A1" w14:textId="77777777" w:rsidR="00D27DE8" w:rsidRPr="009458F0" w:rsidRDefault="00D27DE8" w:rsidP="00483AFF">
            <w:pPr>
              <w:pStyle w:val="Prrafodelista"/>
              <w:ind w:left="0"/>
              <w:rPr>
                <w:rFonts w:eastAsia="Arial Unicode MS"/>
                <w:color w:val="000000"/>
                <w:sz w:val="22"/>
                <w:szCs w:val="22"/>
              </w:rPr>
            </w:pPr>
            <w:r>
              <w:rPr>
                <w:rFonts w:eastAsia="Arial Unicode MS"/>
                <w:color w:val="000000"/>
                <w:sz w:val="22"/>
                <w:szCs w:val="22"/>
              </w:rPr>
              <w:t>[_]</w:t>
            </w:r>
          </w:p>
        </w:tc>
        <w:tc>
          <w:tcPr>
            <w:tcW w:w="1466" w:type="dxa"/>
            <w:gridSpan w:val="2"/>
          </w:tcPr>
          <w:p w14:paraId="543CB44C" w14:textId="77777777" w:rsidR="00D27DE8" w:rsidRPr="009458F0" w:rsidRDefault="00D27DE8" w:rsidP="00483AFF">
            <w:pPr>
              <w:pStyle w:val="Prrafodelista"/>
              <w:ind w:left="0"/>
              <w:rPr>
                <w:rFonts w:eastAsia="Arial Unicode MS"/>
                <w:color w:val="000000"/>
                <w:sz w:val="22"/>
                <w:szCs w:val="22"/>
              </w:rPr>
            </w:pPr>
            <w:r w:rsidRPr="00E56DFF">
              <w:rPr>
                <w:rFonts w:eastAsia="Arial Unicode MS"/>
                <w:color w:val="000000"/>
                <w:sz w:val="22"/>
                <w:szCs w:val="22"/>
              </w:rPr>
              <w:t>[_]</w:t>
            </w:r>
          </w:p>
        </w:tc>
        <w:tc>
          <w:tcPr>
            <w:tcW w:w="1367" w:type="dxa"/>
            <w:gridSpan w:val="2"/>
          </w:tcPr>
          <w:p w14:paraId="37DDB036" w14:textId="77777777" w:rsidR="00D27DE8" w:rsidRPr="009458F0" w:rsidRDefault="00D27DE8" w:rsidP="00483AFF">
            <w:pPr>
              <w:pStyle w:val="Prrafodelista"/>
              <w:ind w:left="0"/>
              <w:rPr>
                <w:rFonts w:eastAsia="Arial Unicode MS"/>
                <w:color w:val="000000"/>
                <w:sz w:val="22"/>
                <w:szCs w:val="22"/>
              </w:rPr>
            </w:pPr>
            <w:r w:rsidRPr="00E56DFF">
              <w:rPr>
                <w:rFonts w:eastAsia="Arial Unicode MS"/>
                <w:color w:val="000000"/>
                <w:sz w:val="22"/>
                <w:szCs w:val="22"/>
              </w:rPr>
              <w:t>[_]</w:t>
            </w:r>
          </w:p>
        </w:tc>
        <w:tc>
          <w:tcPr>
            <w:tcW w:w="1367" w:type="dxa"/>
          </w:tcPr>
          <w:p w14:paraId="4EBDE7F9" w14:textId="77777777" w:rsidR="00D27DE8" w:rsidRPr="009458F0" w:rsidRDefault="00D27DE8" w:rsidP="00483AFF">
            <w:pPr>
              <w:pStyle w:val="Prrafodelista"/>
              <w:ind w:left="0"/>
              <w:rPr>
                <w:rFonts w:eastAsia="Arial Unicode MS"/>
                <w:color w:val="000000"/>
                <w:sz w:val="22"/>
                <w:szCs w:val="22"/>
              </w:rPr>
            </w:pPr>
            <w:r w:rsidRPr="009458F0">
              <w:rPr>
                <w:rFonts w:eastAsia="Arial Unicode MS"/>
                <w:sz w:val="22"/>
                <w:szCs w:val="22"/>
              </w:rPr>
              <w:t>[_]</w:t>
            </w:r>
            <w:r w:rsidRPr="009458F0">
              <w:rPr>
                <w:rFonts w:eastAsia="Arial Unicode MS"/>
                <w:color w:val="000000"/>
                <w:sz w:val="22"/>
                <w:szCs w:val="22"/>
              </w:rPr>
              <w:t>%</w:t>
            </w:r>
          </w:p>
        </w:tc>
      </w:tr>
      <w:tr w:rsidR="00D27DE8" w:rsidRPr="009458F0" w14:paraId="26644C87" w14:textId="77777777" w:rsidTr="00483AFF">
        <w:tc>
          <w:tcPr>
            <w:tcW w:w="8301" w:type="dxa"/>
            <w:gridSpan w:val="9"/>
            <w:shd w:val="clear" w:color="auto" w:fill="D9D9D9" w:themeFill="background1" w:themeFillShade="D9"/>
          </w:tcPr>
          <w:p w14:paraId="5196EF39" w14:textId="77777777" w:rsidR="00D27DE8" w:rsidRPr="009458F0" w:rsidRDefault="00D27DE8" w:rsidP="00483AFF">
            <w:pPr>
              <w:pStyle w:val="Prrafodelista"/>
              <w:ind w:left="0"/>
              <w:rPr>
                <w:rFonts w:eastAsia="Arial Unicode MS"/>
                <w:b/>
                <w:bCs/>
                <w:sz w:val="22"/>
                <w:szCs w:val="22"/>
              </w:rPr>
            </w:pPr>
            <w:r w:rsidRPr="009458F0">
              <w:rPr>
                <w:rFonts w:eastAsia="Arial Unicode MS"/>
                <w:b/>
                <w:bCs/>
                <w:sz w:val="22"/>
                <w:szCs w:val="22"/>
              </w:rPr>
              <w:t>Tramo No Competitivo</w:t>
            </w:r>
          </w:p>
        </w:tc>
      </w:tr>
      <w:tr w:rsidR="00D27DE8" w:rsidRPr="009458F0" w14:paraId="6C35C94E" w14:textId="77777777" w:rsidTr="00483AFF">
        <w:tc>
          <w:tcPr>
            <w:tcW w:w="2075" w:type="dxa"/>
            <w:gridSpan w:val="2"/>
          </w:tcPr>
          <w:p w14:paraId="70D8A351" w14:textId="77777777" w:rsidR="00D27DE8" w:rsidRPr="009458F0" w:rsidRDefault="00D27DE8" w:rsidP="00483AFF">
            <w:pPr>
              <w:pStyle w:val="Prrafodelista"/>
              <w:ind w:left="0"/>
              <w:rPr>
                <w:rFonts w:eastAsia="Arial Unicode MS"/>
                <w:sz w:val="22"/>
                <w:szCs w:val="22"/>
              </w:rPr>
            </w:pPr>
            <w:r>
              <w:rPr>
                <w:rFonts w:eastAsia="Arial Unicode MS"/>
                <w:b/>
                <w:color w:val="000000"/>
                <w:sz w:val="22"/>
                <w:szCs w:val="22"/>
              </w:rPr>
              <w:t>Monto</w:t>
            </w:r>
            <w:r w:rsidRPr="009458F0">
              <w:rPr>
                <w:rFonts w:eastAsia="Arial Unicode MS"/>
                <w:b/>
                <w:color w:val="000000"/>
                <w:sz w:val="22"/>
                <w:szCs w:val="22"/>
              </w:rPr>
              <w:t xml:space="preserve"> </w:t>
            </w:r>
            <w:proofErr w:type="gramStart"/>
            <w:r w:rsidRPr="009458F0">
              <w:rPr>
                <w:rFonts w:eastAsia="Arial Unicode MS"/>
                <w:b/>
                <w:color w:val="000000"/>
                <w:sz w:val="22"/>
                <w:szCs w:val="22"/>
              </w:rPr>
              <w:t>Solicitado</w:t>
            </w:r>
            <w:r w:rsidRPr="009458F0">
              <w:rPr>
                <w:rFonts w:eastAsia="Arial Unicode MS"/>
                <w:b/>
                <w:color w:val="000000"/>
                <w:sz w:val="22"/>
                <w:szCs w:val="22"/>
                <w:vertAlign w:val="superscript"/>
              </w:rPr>
              <w:t>(</w:t>
            </w:r>
            <w:proofErr w:type="gramEnd"/>
            <w:r w:rsidRPr="009458F0">
              <w:rPr>
                <w:rFonts w:eastAsia="Arial Unicode MS"/>
                <w:b/>
                <w:color w:val="000000"/>
                <w:sz w:val="22"/>
                <w:szCs w:val="22"/>
                <w:vertAlign w:val="superscript"/>
              </w:rPr>
              <w:t>1)</w:t>
            </w:r>
          </w:p>
        </w:tc>
        <w:tc>
          <w:tcPr>
            <w:tcW w:w="2075" w:type="dxa"/>
            <w:gridSpan w:val="3"/>
          </w:tcPr>
          <w:p w14:paraId="41FE572E" w14:textId="77777777" w:rsidR="00D27DE8" w:rsidRPr="009458F0" w:rsidRDefault="00D27DE8" w:rsidP="00483AFF">
            <w:pPr>
              <w:pStyle w:val="Prrafodelista"/>
              <w:ind w:left="0"/>
              <w:rPr>
                <w:rFonts w:eastAsia="Arial Unicode MS"/>
                <w:sz w:val="22"/>
                <w:szCs w:val="22"/>
              </w:rPr>
            </w:pPr>
            <w:r w:rsidRPr="009458F0">
              <w:rPr>
                <w:rFonts w:eastAsia="Arial Unicode MS"/>
                <w:b/>
                <w:color w:val="000000"/>
                <w:sz w:val="22"/>
                <w:szCs w:val="22"/>
              </w:rPr>
              <w:t>Cuenta Comitente</w:t>
            </w:r>
          </w:p>
        </w:tc>
        <w:tc>
          <w:tcPr>
            <w:tcW w:w="2075" w:type="dxa"/>
            <w:gridSpan w:val="2"/>
          </w:tcPr>
          <w:p w14:paraId="55636A2F" w14:textId="77777777" w:rsidR="00D27DE8" w:rsidRPr="009458F0" w:rsidRDefault="00D27DE8" w:rsidP="00483AFF">
            <w:pPr>
              <w:pStyle w:val="Prrafodelista"/>
              <w:ind w:left="0"/>
              <w:rPr>
                <w:rFonts w:eastAsia="Arial Unicode MS"/>
                <w:sz w:val="22"/>
                <w:szCs w:val="22"/>
              </w:rPr>
            </w:pPr>
            <w:proofErr w:type="spellStart"/>
            <w:r w:rsidRPr="009458F0">
              <w:rPr>
                <w:rFonts w:eastAsia="Arial Unicode MS"/>
                <w:b/>
                <w:color w:val="000000"/>
                <w:sz w:val="22"/>
                <w:szCs w:val="22"/>
              </w:rPr>
              <w:t>N°</w:t>
            </w:r>
            <w:proofErr w:type="spellEnd"/>
            <w:r w:rsidRPr="009458F0">
              <w:rPr>
                <w:rFonts w:eastAsia="Arial Unicode MS"/>
                <w:b/>
                <w:color w:val="000000"/>
                <w:sz w:val="22"/>
                <w:szCs w:val="22"/>
              </w:rPr>
              <w:t xml:space="preserve"> Depositante</w:t>
            </w:r>
          </w:p>
        </w:tc>
        <w:tc>
          <w:tcPr>
            <w:tcW w:w="2076" w:type="dxa"/>
            <w:gridSpan w:val="2"/>
          </w:tcPr>
          <w:p w14:paraId="61ED6B2F" w14:textId="77777777" w:rsidR="00D27DE8" w:rsidRPr="009458F0" w:rsidRDefault="00D27DE8" w:rsidP="00483AFF">
            <w:pPr>
              <w:pStyle w:val="Prrafodelista"/>
              <w:ind w:left="0"/>
              <w:rPr>
                <w:rFonts w:eastAsia="Arial Unicode MS"/>
                <w:sz w:val="22"/>
                <w:szCs w:val="22"/>
              </w:rPr>
            </w:pPr>
            <w:r w:rsidRPr="009458F0">
              <w:rPr>
                <w:rFonts w:eastAsia="Arial Unicode MS"/>
                <w:b/>
                <w:color w:val="000000"/>
                <w:sz w:val="22"/>
                <w:szCs w:val="22"/>
              </w:rPr>
              <w:t>Nombre del Depositante</w:t>
            </w:r>
          </w:p>
        </w:tc>
      </w:tr>
      <w:tr w:rsidR="00D27DE8" w:rsidRPr="009458F0" w14:paraId="7D699E4E" w14:textId="77777777" w:rsidTr="00483AFF">
        <w:tc>
          <w:tcPr>
            <w:tcW w:w="2075" w:type="dxa"/>
            <w:gridSpan w:val="2"/>
          </w:tcPr>
          <w:p w14:paraId="6678B05E" w14:textId="77777777" w:rsidR="00D27DE8" w:rsidRPr="009458F0" w:rsidRDefault="00D27DE8" w:rsidP="00483AFF">
            <w:pPr>
              <w:pStyle w:val="Prrafodelista"/>
              <w:ind w:left="0"/>
              <w:rPr>
                <w:rFonts w:eastAsia="Arial Unicode MS"/>
                <w:sz w:val="22"/>
                <w:szCs w:val="22"/>
              </w:rPr>
            </w:pPr>
            <w:r>
              <w:rPr>
                <w:rFonts w:eastAsia="Arial Unicode MS"/>
                <w:sz w:val="22"/>
                <w:szCs w:val="22"/>
              </w:rPr>
              <w:t>AR$</w:t>
            </w:r>
            <w:r w:rsidRPr="009458F0">
              <w:rPr>
                <w:rFonts w:eastAsia="Arial Unicode MS"/>
                <w:sz w:val="22"/>
                <w:szCs w:val="22"/>
              </w:rPr>
              <w:t>[_]</w:t>
            </w:r>
          </w:p>
        </w:tc>
        <w:tc>
          <w:tcPr>
            <w:tcW w:w="2075" w:type="dxa"/>
            <w:gridSpan w:val="3"/>
          </w:tcPr>
          <w:p w14:paraId="3F12E9E1" w14:textId="77777777" w:rsidR="00D27DE8" w:rsidRPr="009458F0" w:rsidRDefault="00D27DE8" w:rsidP="00483AFF">
            <w:pPr>
              <w:pStyle w:val="Prrafodelista"/>
              <w:ind w:left="0"/>
              <w:rPr>
                <w:rFonts w:eastAsia="Arial Unicode MS"/>
                <w:sz w:val="22"/>
                <w:szCs w:val="22"/>
              </w:rPr>
            </w:pPr>
            <w:r w:rsidRPr="0026701F">
              <w:rPr>
                <w:rFonts w:eastAsia="Arial Unicode MS"/>
                <w:color w:val="000000"/>
                <w:sz w:val="22"/>
                <w:szCs w:val="22"/>
              </w:rPr>
              <w:t>[_]</w:t>
            </w:r>
          </w:p>
        </w:tc>
        <w:tc>
          <w:tcPr>
            <w:tcW w:w="2075" w:type="dxa"/>
            <w:gridSpan w:val="2"/>
          </w:tcPr>
          <w:p w14:paraId="53A32D83" w14:textId="77777777" w:rsidR="00D27DE8" w:rsidRPr="009458F0" w:rsidRDefault="00D27DE8" w:rsidP="00483AFF">
            <w:pPr>
              <w:pStyle w:val="Prrafodelista"/>
              <w:ind w:left="0"/>
              <w:rPr>
                <w:rFonts w:eastAsia="Arial Unicode MS"/>
                <w:sz w:val="22"/>
                <w:szCs w:val="22"/>
              </w:rPr>
            </w:pPr>
            <w:r w:rsidRPr="0026701F">
              <w:rPr>
                <w:rFonts w:eastAsia="Arial Unicode MS"/>
                <w:color w:val="000000"/>
                <w:sz w:val="22"/>
                <w:szCs w:val="22"/>
              </w:rPr>
              <w:t>[_]</w:t>
            </w:r>
          </w:p>
        </w:tc>
        <w:tc>
          <w:tcPr>
            <w:tcW w:w="2076" w:type="dxa"/>
            <w:gridSpan w:val="2"/>
          </w:tcPr>
          <w:p w14:paraId="3615CD16" w14:textId="77777777" w:rsidR="00D27DE8" w:rsidRPr="009458F0" w:rsidRDefault="00D27DE8" w:rsidP="00483AFF">
            <w:pPr>
              <w:pStyle w:val="Prrafodelista"/>
              <w:ind w:left="0"/>
              <w:rPr>
                <w:rFonts w:eastAsia="Arial Unicode MS"/>
                <w:sz w:val="22"/>
                <w:szCs w:val="22"/>
              </w:rPr>
            </w:pPr>
            <w:r w:rsidRPr="0026701F">
              <w:rPr>
                <w:rFonts w:eastAsia="Arial Unicode MS"/>
                <w:color w:val="000000"/>
                <w:sz w:val="22"/>
                <w:szCs w:val="22"/>
              </w:rPr>
              <w:t>[_]</w:t>
            </w:r>
          </w:p>
        </w:tc>
      </w:tr>
    </w:tbl>
    <w:p w14:paraId="57EB03F4" w14:textId="77777777" w:rsidR="00D27DE8" w:rsidRPr="00B57AF7" w:rsidRDefault="00D27DE8" w:rsidP="00D27DE8">
      <w:pPr>
        <w:rPr>
          <w:bCs/>
          <w:sz w:val="18"/>
          <w:szCs w:val="18"/>
          <w:lang w:val="es-AR"/>
        </w:rPr>
      </w:pPr>
      <w:r w:rsidRPr="00B57AF7">
        <w:rPr>
          <w:sz w:val="18"/>
          <w:szCs w:val="18"/>
          <w:lang w:val="es-AR"/>
        </w:rPr>
        <w:t xml:space="preserve">(1) Mínimo de </w:t>
      </w:r>
      <w:r>
        <w:rPr>
          <w:sz w:val="18"/>
          <w:szCs w:val="18"/>
          <w:lang w:val="es-AR"/>
        </w:rPr>
        <w:t xml:space="preserve">v/n </w:t>
      </w:r>
      <w:r w:rsidRPr="002269F8">
        <w:rPr>
          <w:sz w:val="18"/>
          <w:szCs w:val="18"/>
          <w:lang w:val="es-AR"/>
        </w:rPr>
        <w:t xml:space="preserve">$500.000 y múltiplos de </w:t>
      </w:r>
      <w:r>
        <w:rPr>
          <w:sz w:val="18"/>
          <w:szCs w:val="18"/>
          <w:lang w:val="es-AR"/>
        </w:rPr>
        <w:t xml:space="preserve">v/n </w:t>
      </w:r>
      <w:r w:rsidRPr="002269F8">
        <w:rPr>
          <w:sz w:val="18"/>
          <w:szCs w:val="18"/>
          <w:lang w:val="es-AR"/>
        </w:rPr>
        <w:t>$1 por encima de dicho monto.</w:t>
      </w:r>
    </w:p>
    <w:p w14:paraId="6E039DF3" w14:textId="77777777" w:rsidR="00D27DE8" w:rsidRDefault="00D27DE8" w:rsidP="00D27DE8">
      <w:pPr>
        <w:widowControl w:val="0"/>
        <w:ind w:right="-17"/>
        <w:jc w:val="both"/>
        <w:rPr>
          <w:sz w:val="18"/>
          <w:szCs w:val="18"/>
          <w:lang w:val="es-AR"/>
        </w:rPr>
      </w:pPr>
      <w:r w:rsidRPr="00B57AF7">
        <w:rPr>
          <w:sz w:val="18"/>
          <w:szCs w:val="18"/>
          <w:lang w:val="es-AR"/>
        </w:rPr>
        <w:t xml:space="preserve">(2) Indicar </w:t>
      </w:r>
      <w:r>
        <w:rPr>
          <w:sz w:val="18"/>
          <w:szCs w:val="18"/>
          <w:lang w:val="es-AR"/>
        </w:rPr>
        <w:t>el Margen Solicitado</w:t>
      </w:r>
      <w:r w:rsidRPr="00B57AF7">
        <w:rPr>
          <w:sz w:val="18"/>
          <w:szCs w:val="18"/>
          <w:lang w:val="es-AR"/>
        </w:rPr>
        <w:t>, en todos los casos expresad</w:t>
      </w:r>
      <w:r>
        <w:rPr>
          <w:sz w:val="18"/>
          <w:szCs w:val="18"/>
          <w:lang w:val="es-AR"/>
        </w:rPr>
        <w:t>o</w:t>
      </w:r>
      <w:r w:rsidRPr="00B57AF7">
        <w:rPr>
          <w:sz w:val="18"/>
          <w:szCs w:val="18"/>
          <w:lang w:val="es-AR"/>
        </w:rPr>
        <w:t xml:space="preserve"> como</w:t>
      </w:r>
      <w:r>
        <w:rPr>
          <w:sz w:val="18"/>
          <w:szCs w:val="18"/>
          <w:lang w:val="es-AR"/>
        </w:rPr>
        <w:t xml:space="preserve"> </w:t>
      </w:r>
      <w:r w:rsidRPr="00B57AF7">
        <w:rPr>
          <w:sz w:val="18"/>
          <w:szCs w:val="18"/>
          <w:lang w:val="es-AR"/>
        </w:rPr>
        <w:t xml:space="preserve">porcentaje anual truncado a dos decimales. </w:t>
      </w:r>
    </w:p>
    <w:p w14:paraId="1BCF6C37" w14:textId="77777777" w:rsidR="00D27DE8" w:rsidRPr="00DA7C12" w:rsidRDefault="00D27DE8" w:rsidP="00D27DE8">
      <w:pPr>
        <w:jc w:val="both"/>
        <w:rPr>
          <w:sz w:val="18"/>
          <w:szCs w:val="18"/>
        </w:rPr>
      </w:pPr>
      <w:r w:rsidRPr="00B57AF7">
        <w:rPr>
          <w:sz w:val="18"/>
          <w:szCs w:val="18"/>
          <w:lang w:val="es-AR"/>
        </w:rPr>
        <w:t xml:space="preserve">(3) </w:t>
      </w:r>
      <w:r>
        <w:rPr>
          <w:sz w:val="18"/>
          <w:szCs w:val="18"/>
        </w:rPr>
        <w:t xml:space="preserve">En caso de que así lo desee, podrá limitar su adjudicación final en un porcentaje máximo del valor nominal total a emitir de las Obligaciones Negociables Clase 8. </w:t>
      </w:r>
    </w:p>
    <w:p w14:paraId="7F77340C" w14:textId="77777777" w:rsidR="00D27DE8" w:rsidRPr="00C53C9F" w:rsidRDefault="00D27DE8" w:rsidP="00D27DE8">
      <w:pPr>
        <w:widowControl w:val="0"/>
        <w:ind w:right="-17"/>
        <w:jc w:val="both"/>
      </w:pPr>
    </w:p>
    <w:p w14:paraId="1B14A7CC" w14:textId="77777777" w:rsidR="00D27DE8" w:rsidRPr="00097457" w:rsidRDefault="00D27DE8" w:rsidP="00D27DE8">
      <w:pPr>
        <w:jc w:val="both"/>
        <w:rPr>
          <w:lang w:val="es-AR"/>
        </w:rPr>
      </w:pPr>
      <w:r w:rsidRPr="00097457">
        <w:rPr>
          <w:smallCaps/>
          <w:lang w:val="es-AR"/>
        </w:rPr>
        <w:t>LIQUIDACIÓN</w:t>
      </w:r>
      <w:r w:rsidRPr="00097457">
        <w:rPr>
          <w:lang w:val="es-AR"/>
        </w:rPr>
        <w:t>. La liquidación de las Obligaciones Negociables se realizará a través de CLEAR</w:t>
      </w:r>
      <w:r>
        <w:rPr>
          <w:lang w:val="es-AR"/>
        </w:rPr>
        <w:t>.</w:t>
      </w:r>
      <w:r w:rsidRPr="00097457">
        <w:rPr>
          <w:lang w:val="es-AR"/>
        </w:rPr>
        <w:t xml:space="preserve"> En caso de ser adjudicado, el Inversor solicita que las Obligaciones Negociables sean liquidadas como se indica a continuación (</w:t>
      </w:r>
      <w:r w:rsidRPr="00097457">
        <w:rPr>
          <w:b/>
          <w:lang w:val="es-AR"/>
        </w:rPr>
        <w:t>elegir en el caso A. una de las opciones marcando con una X</w:t>
      </w:r>
      <w:r w:rsidRPr="00097457">
        <w:rPr>
          <w:lang w:val="es-AR"/>
        </w:rPr>
        <w:t>):</w:t>
      </w:r>
    </w:p>
    <w:p w14:paraId="02760545" w14:textId="77777777" w:rsidR="00D27DE8" w:rsidRPr="00097457" w:rsidRDefault="00D27DE8" w:rsidP="00D27DE8">
      <w:pPr>
        <w:jc w:val="both"/>
        <w:rPr>
          <w:lang w:val="es-AR"/>
        </w:rPr>
      </w:pPr>
    </w:p>
    <w:p w14:paraId="04B4D879" w14:textId="77777777" w:rsidR="00D27DE8" w:rsidRDefault="00D27DE8" w:rsidP="00D27DE8">
      <w:pPr>
        <w:numPr>
          <w:ilvl w:val="0"/>
          <w:numId w:val="22"/>
        </w:numPr>
        <w:jc w:val="both"/>
        <w:rPr>
          <w:lang w:val="es-AR"/>
        </w:rPr>
      </w:pPr>
      <w:r w:rsidRPr="00097457">
        <w:rPr>
          <w:lang w:val="es-AR"/>
        </w:rPr>
        <w:t>Integración</w:t>
      </w:r>
    </w:p>
    <w:p w14:paraId="316CDBD5" w14:textId="77777777" w:rsidR="00EB4F4C" w:rsidRDefault="00EB4F4C" w:rsidP="00EB4F4C">
      <w:pPr>
        <w:jc w:val="both"/>
        <w:rPr>
          <w:lang w:val="es-AR"/>
        </w:rPr>
      </w:pPr>
    </w:p>
    <w:p w14:paraId="4FE56A2C" w14:textId="6F52093C" w:rsidR="00EB4F4C" w:rsidRDefault="00EB4F4C" w:rsidP="00EB4F4C">
      <w:pPr>
        <w:jc w:val="both"/>
        <w:rPr>
          <w:lang w:val="es-AR"/>
        </w:rPr>
      </w:pPr>
      <w:r>
        <w:rPr>
          <w:lang w:val="es-AR"/>
        </w:rPr>
        <w:t>ON Clase 7:</w:t>
      </w:r>
    </w:p>
    <w:p w14:paraId="52F6EBFC" w14:textId="77777777" w:rsidR="00EB4F4C" w:rsidRDefault="00EB4F4C" w:rsidP="00EB4F4C">
      <w:pPr>
        <w:ind w:left="1065"/>
        <w:jc w:val="both"/>
        <w:rPr>
          <w:lang w:val="es-AR"/>
        </w:rPr>
      </w:pPr>
    </w:p>
    <w:p w14:paraId="36DEC75B" w14:textId="3D79E67D" w:rsidR="00EB4F4C" w:rsidRPr="00EB4F4C" w:rsidRDefault="00EB4F4C" w:rsidP="00EB4F4C">
      <w:pPr>
        <w:pStyle w:val="Prrafodelista"/>
        <w:widowControl w:val="0"/>
        <w:numPr>
          <w:ilvl w:val="0"/>
          <w:numId w:val="22"/>
        </w:numPr>
        <w:ind w:right="-271"/>
        <w:jc w:val="both"/>
        <w:rPr>
          <w:i/>
          <w:sz w:val="18"/>
          <w:szCs w:val="18"/>
          <w:lang w:eastAsia="es-AR"/>
        </w:rPr>
      </w:pPr>
      <w:r w:rsidRPr="00EB4F4C">
        <w:rPr>
          <w:sz w:val="18"/>
          <w:szCs w:val="18"/>
          <w:lang w:eastAsia="es-AR"/>
        </w:rPr>
        <w:t xml:space="preserve">(i) </w:t>
      </w:r>
      <w:r w:rsidRPr="00EB4F4C">
        <w:rPr>
          <w:i/>
          <w:sz w:val="18"/>
          <w:szCs w:val="18"/>
          <w:lang w:eastAsia="es-AR"/>
        </w:rPr>
        <w:t>Integración en efectivo</w:t>
      </w:r>
      <w:r>
        <w:rPr>
          <w:i/>
          <w:sz w:val="18"/>
          <w:szCs w:val="18"/>
          <w:lang w:eastAsia="es-AR"/>
        </w:rPr>
        <w:t xml:space="preserve"> ON Clase 7</w:t>
      </w:r>
      <w:r w:rsidRPr="00EB4F4C">
        <w:rPr>
          <w:i/>
          <w:sz w:val="18"/>
          <w:szCs w:val="18"/>
          <w:lang w:eastAsia="es-AR"/>
        </w:rPr>
        <w:t>:</w:t>
      </w:r>
    </w:p>
    <w:p w14:paraId="1B92B1B9" w14:textId="77777777" w:rsidR="00EB4F4C" w:rsidRPr="00EB4F4C" w:rsidRDefault="00EB4F4C" w:rsidP="00EB4F4C">
      <w:pPr>
        <w:pStyle w:val="Prrafodelista"/>
        <w:widowControl w:val="0"/>
        <w:numPr>
          <w:ilvl w:val="0"/>
          <w:numId w:val="22"/>
        </w:numPr>
        <w:ind w:right="-271"/>
        <w:jc w:val="both"/>
        <w:rPr>
          <w:i/>
          <w:sz w:val="18"/>
          <w:szCs w:val="18"/>
          <w:u w:val="single"/>
          <w:lang w:eastAsia="es-AR"/>
        </w:rPr>
      </w:pPr>
    </w:p>
    <w:p w14:paraId="65B8BA81" w14:textId="77777777" w:rsidR="00EB4F4C" w:rsidRPr="00EB4F4C" w:rsidRDefault="00EB4F4C" w:rsidP="00EB4F4C">
      <w:pPr>
        <w:pStyle w:val="Prrafodelista"/>
        <w:widowControl w:val="0"/>
        <w:numPr>
          <w:ilvl w:val="0"/>
          <w:numId w:val="22"/>
        </w:numPr>
        <w:ind w:right="-271"/>
        <w:jc w:val="both"/>
        <w:rPr>
          <w:iCs/>
          <w:sz w:val="18"/>
          <w:szCs w:val="18"/>
          <w:lang w:eastAsia="es-AR"/>
        </w:rPr>
      </w:pPr>
      <w:r w:rsidRPr="00EB4F4C">
        <w:rPr>
          <w:iCs/>
          <w:sz w:val="18"/>
          <w:szCs w:val="18"/>
          <w:lang w:eastAsia="es-AR"/>
        </w:rPr>
        <w:t>(______) (i) Liquidación por CLEAR administrado por A3 Mercado:</w:t>
      </w:r>
    </w:p>
    <w:p w14:paraId="7AD7DED2" w14:textId="77777777" w:rsidR="00EB4F4C" w:rsidRPr="00EB4F4C" w:rsidRDefault="00EB4F4C" w:rsidP="00EB4F4C">
      <w:pPr>
        <w:pStyle w:val="Prrafodelista"/>
        <w:widowControl w:val="0"/>
        <w:numPr>
          <w:ilvl w:val="0"/>
          <w:numId w:val="22"/>
        </w:numPr>
        <w:ind w:right="-271"/>
        <w:jc w:val="both"/>
        <w:rPr>
          <w:iCs/>
          <w:sz w:val="18"/>
          <w:szCs w:val="18"/>
          <w:lang w:eastAsia="es-AR"/>
        </w:rPr>
      </w:pPr>
      <w:r w:rsidRPr="00EB4F4C">
        <w:rPr>
          <w:iCs/>
          <w:sz w:val="18"/>
          <w:szCs w:val="18"/>
          <w:lang w:eastAsia="es-AR"/>
        </w:rPr>
        <w:t>(______) (</w:t>
      </w:r>
      <w:proofErr w:type="spellStart"/>
      <w:r w:rsidRPr="00EB4F4C">
        <w:rPr>
          <w:iCs/>
          <w:sz w:val="18"/>
          <w:szCs w:val="18"/>
          <w:lang w:eastAsia="es-AR"/>
        </w:rPr>
        <w:t>ii</w:t>
      </w:r>
      <w:proofErr w:type="spellEnd"/>
      <w:r w:rsidRPr="00EB4F4C">
        <w:rPr>
          <w:iCs/>
          <w:sz w:val="18"/>
          <w:szCs w:val="18"/>
          <w:lang w:eastAsia="es-AR"/>
        </w:rPr>
        <w:t>) Liquidación a través del Colocador:</w:t>
      </w:r>
    </w:p>
    <w:p w14:paraId="468C1713" w14:textId="77777777" w:rsidR="00EB4F4C" w:rsidRPr="00EB4F4C" w:rsidRDefault="00EB4F4C" w:rsidP="00EB4F4C">
      <w:pPr>
        <w:pStyle w:val="Prrafodelista"/>
        <w:widowControl w:val="0"/>
        <w:numPr>
          <w:ilvl w:val="0"/>
          <w:numId w:val="22"/>
        </w:numPr>
        <w:ind w:right="-271"/>
        <w:jc w:val="both"/>
        <w:rPr>
          <w:iCs/>
          <w:sz w:val="18"/>
          <w:szCs w:val="18"/>
          <w:lang w:eastAsia="es-AR"/>
        </w:rPr>
      </w:pPr>
      <w:r w:rsidRPr="00EB4F4C">
        <w:rPr>
          <w:iCs/>
          <w:sz w:val="18"/>
          <w:szCs w:val="18"/>
          <w:lang w:eastAsia="es-AR"/>
        </w:rPr>
        <w:t xml:space="preserve">(________) En la cuenta monetaria en dólares </w:t>
      </w:r>
      <w:proofErr w:type="spellStart"/>
      <w:r w:rsidRPr="00EB4F4C">
        <w:rPr>
          <w:iCs/>
          <w:sz w:val="18"/>
          <w:szCs w:val="18"/>
          <w:lang w:eastAsia="es-AR"/>
        </w:rPr>
        <w:t>N°</w:t>
      </w:r>
      <w:proofErr w:type="spellEnd"/>
      <w:r w:rsidRPr="00EB4F4C">
        <w:rPr>
          <w:iCs/>
          <w:sz w:val="18"/>
          <w:szCs w:val="18"/>
          <w:lang w:eastAsia="es-AR"/>
        </w:rPr>
        <w:t xml:space="preserve"> ______________abierta en Banco de Servicios y Transacciones S.A. (la "Cuenta Monetaria"), el Oferente autoriza en forma irrevocable a Banco de Servicios y Transacciones S.A. a debitar de la Cuenta Monetaria en la Fecha de Emisión y Liquidación, el importe en pesos correspondiente al Precio de Emisión de los Títulos Valores. </w:t>
      </w:r>
    </w:p>
    <w:p w14:paraId="075E0641" w14:textId="77777777" w:rsidR="00EB4F4C" w:rsidRPr="00EB4F4C" w:rsidRDefault="00EB4F4C" w:rsidP="00EB4F4C">
      <w:pPr>
        <w:pStyle w:val="Prrafodelista"/>
        <w:widowControl w:val="0"/>
        <w:numPr>
          <w:ilvl w:val="0"/>
          <w:numId w:val="22"/>
        </w:numPr>
        <w:ind w:right="-271"/>
        <w:jc w:val="both"/>
        <w:rPr>
          <w:iCs/>
          <w:sz w:val="18"/>
          <w:szCs w:val="18"/>
          <w:lang w:eastAsia="es-AR"/>
        </w:rPr>
      </w:pPr>
      <w:r w:rsidRPr="00EB4F4C">
        <w:rPr>
          <w:iCs/>
          <w:sz w:val="18"/>
          <w:szCs w:val="18"/>
          <w:lang w:eastAsia="es-AR"/>
        </w:rPr>
        <w:t xml:space="preserve"> </w:t>
      </w:r>
      <w:r w:rsidRPr="00EB4F4C">
        <w:rPr>
          <w:iCs/>
          <w:sz w:val="18"/>
          <w:szCs w:val="18"/>
          <w:lang w:eastAsia="es-AR"/>
        </w:rPr>
        <w:tab/>
      </w:r>
      <w:r w:rsidRPr="00EB4F4C">
        <w:rPr>
          <w:iCs/>
          <w:sz w:val="18"/>
          <w:szCs w:val="18"/>
          <w:lang w:eastAsia="es-AR"/>
        </w:rPr>
        <w:tab/>
        <w:t xml:space="preserve">(________) En la cuenta monetaria en dólares </w:t>
      </w:r>
      <w:proofErr w:type="spellStart"/>
      <w:r w:rsidRPr="00EB4F4C">
        <w:rPr>
          <w:iCs/>
          <w:sz w:val="18"/>
          <w:szCs w:val="18"/>
          <w:lang w:eastAsia="es-AR"/>
        </w:rPr>
        <w:t>N°</w:t>
      </w:r>
      <w:proofErr w:type="spellEnd"/>
      <w:r w:rsidRPr="00EB4F4C">
        <w:rPr>
          <w:iCs/>
          <w:sz w:val="18"/>
          <w:szCs w:val="18"/>
          <w:lang w:eastAsia="es-AR"/>
        </w:rPr>
        <w:t xml:space="preserve"> 80338 de Banco de Servicios y Transacciones S.A. abierta en el BCRA, a más tardar en la Fecha de Emisión y Liquidación, el importe en pesos correspondiente al Precio de Emisión de los Títulos Valores.</w:t>
      </w:r>
    </w:p>
    <w:p w14:paraId="3D9A625F" w14:textId="77777777" w:rsidR="00EB4F4C" w:rsidRDefault="00EB4F4C" w:rsidP="00EB4F4C">
      <w:pPr>
        <w:jc w:val="both"/>
        <w:rPr>
          <w:lang w:val="es-AR"/>
        </w:rPr>
      </w:pPr>
    </w:p>
    <w:p w14:paraId="13881EC5" w14:textId="77777777" w:rsidR="00EB4F4C" w:rsidRDefault="00EB4F4C" w:rsidP="00EB4F4C">
      <w:pPr>
        <w:pStyle w:val="Prrafodelista"/>
        <w:widowControl w:val="0"/>
        <w:numPr>
          <w:ilvl w:val="0"/>
          <w:numId w:val="38"/>
        </w:numPr>
        <w:contextualSpacing w:val="0"/>
        <w:jc w:val="both"/>
        <w:rPr>
          <w:sz w:val="18"/>
          <w:szCs w:val="18"/>
          <w:lang w:eastAsia="es-AR"/>
        </w:rPr>
      </w:pPr>
      <w:r w:rsidRPr="00F62DE2">
        <w:rPr>
          <w:i/>
          <w:sz w:val="18"/>
          <w:szCs w:val="18"/>
          <w:u w:val="single"/>
          <w:lang w:eastAsia="es-AR"/>
        </w:rPr>
        <w:t>Integración en Especie</w:t>
      </w:r>
      <w:r w:rsidRPr="00F62DE2">
        <w:rPr>
          <w:sz w:val="18"/>
          <w:szCs w:val="18"/>
          <w:lang w:eastAsia="es-AR"/>
        </w:rPr>
        <w:t xml:space="preserve">: </w:t>
      </w:r>
    </w:p>
    <w:p w14:paraId="681120B0" w14:textId="77777777" w:rsidR="00EB4F4C" w:rsidRDefault="00EB4F4C" w:rsidP="00EB4F4C">
      <w:pPr>
        <w:widowControl w:val="0"/>
        <w:jc w:val="both"/>
        <w:rPr>
          <w:sz w:val="18"/>
          <w:szCs w:val="18"/>
          <w:lang w:eastAsia="es-AR"/>
        </w:rPr>
      </w:pPr>
    </w:p>
    <w:p w14:paraId="4CE6A7F0" w14:textId="54060331" w:rsidR="00EB4F4C" w:rsidRPr="00EB4F4C" w:rsidRDefault="00EB4F4C" w:rsidP="00EB4F4C">
      <w:pPr>
        <w:pStyle w:val="Prrafodelista"/>
        <w:numPr>
          <w:ilvl w:val="0"/>
          <w:numId w:val="39"/>
        </w:numPr>
        <w:ind w:left="709"/>
        <w:contextualSpacing w:val="0"/>
        <w:jc w:val="both"/>
      </w:pPr>
      <w:proofErr w:type="gramStart"/>
      <w:r>
        <w:rPr>
          <w:sz w:val="18"/>
          <w:szCs w:val="18"/>
        </w:rPr>
        <w:t>.</w:t>
      </w:r>
      <w:r w:rsidRPr="00EB4F4C">
        <w:rPr>
          <w:sz w:val="18"/>
          <w:szCs w:val="18"/>
        </w:rPr>
        <w:t>las</w:t>
      </w:r>
      <w:proofErr w:type="gramEnd"/>
      <w:r w:rsidRPr="00EB4F4C">
        <w:rPr>
          <w:sz w:val="18"/>
          <w:szCs w:val="18"/>
        </w:rPr>
        <w:t xml:space="preserve"> Obligaciones Negociables Elegibles deberán ser transferidas a la siguiente cuenta:</w:t>
      </w:r>
    </w:p>
    <w:p w14:paraId="47C581A5" w14:textId="77777777" w:rsidR="00EB4F4C" w:rsidRPr="00F62DE2" w:rsidRDefault="00EB4F4C" w:rsidP="00EB4F4C">
      <w:pPr>
        <w:ind w:right="-271"/>
        <w:jc w:val="both"/>
        <w:rPr>
          <w:sz w:val="18"/>
          <w:szCs w:val="18"/>
        </w:rPr>
      </w:pPr>
      <w:r>
        <w:rPr>
          <w:sz w:val="18"/>
          <w:szCs w:val="18"/>
        </w:rPr>
        <w:t>Cuenta Depositante: 1675 Cuenta Comitente: 349.</w:t>
      </w:r>
    </w:p>
    <w:p w14:paraId="6441E1EE" w14:textId="132D40DC" w:rsidR="00EB4F4C" w:rsidRDefault="00EB4F4C" w:rsidP="00EB4F4C">
      <w:pPr>
        <w:jc w:val="both"/>
        <w:rPr>
          <w:lang w:val="es-AR"/>
        </w:rPr>
      </w:pPr>
      <w:r>
        <w:rPr>
          <w:lang w:val="es-AR"/>
        </w:rPr>
        <w:lastRenderedPageBreak/>
        <w:t xml:space="preserve">ON Clase </w:t>
      </w:r>
      <w:r>
        <w:rPr>
          <w:lang w:val="es-AR"/>
        </w:rPr>
        <w:t>8</w:t>
      </w:r>
      <w:r>
        <w:rPr>
          <w:lang w:val="es-AR"/>
        </w:rPr>
        <w:t>:</w:t>
      </w:r>
    </w:p>
    <w:p w14:paraId="4E854A37" w14:textId="77777777" w:rsidR="00EB4F4C" w:rsidRDefault="00EB4F4C" w:rsidP="00EB4F4C">
      <w:pPr>
        <w:ind w:left="1065"/>
        <w:jc w:val="both"/>
        <w:rPr>
          <w:lang w:val="es-AR"/>
        </w:rPr>
      </w:pPr>
    </w:p>
    <w:p w14:paraId="6A7D0941" w14:textId="77777777" w:rsidR="00EB4F4C" w:rsidRPr="00EB4F4C" w:rsidRDefault="00EB4F4C" w:rsidP="00EB4F4C">
      <w:pPr>
        <w:pStyle w:val="Prrafodelista"/>
        <w:widowControl w:val="0"/>
        <w:numPr>
          <w:ilvl w:val="0"/>
          <w:numId w:val="22"/>
        </w:numPr>
        <w:ind w:right="-271"/>
        <w:jc w:val="both"/>
        <w:rPr>
          <w:i/>
          <w:sz w:val="18"/>
          <w:szCs w:val="18"/>
          <w:lang w:eastAsia="es-AR"/>
        </w:rPr>
      </w:pPr>
      <w:r w:rsidRPr="00EB4F4C">
        <w:rPr>
          <w:sz w:val="18"/>
          <w:szCs w:val="18"/>
          <w:lang w:eastAsia="es-AR"/>
        </w:rPr>
        <w:t xml:space="preserve">(i) </w:t>
      </w:r>
      <w:r w:rsidRPr="00EB4F4C">
        <w:rPr>
          <w:i/>
          <w:sz w:val="18"/>
          <w:szCs w:val="18"/>
          <w:lang w:eastAsia="es-AR"/>
        </w:rPr>
        <w:t>Integración en efectivo</w:t>
      </w:r>
      <w:r>
        <w:rPr>
          <w:i/>
          <w:sz w:val="18"/>
          <w:szCs w:val="18"/>
          <w:lang w:eastAsia="es-AR"/>
        </w:rPr>
        <w:t xml:space="preserve"> ON Clase 7</w:t>
      </w:r>
      <w:r w:rsidRPr="00EB4F4C">
        <w:rPr>
          <w:i/>
          <w:sz w:val="18"/>
          <w:szCs w:val="18"/>
          <w:lang w:eastAsia="es-AR"/>
        </w:rPr>
        <w:t>:</w:t>
      </w:r>
    </w:p>
    <w:p w14:paraId="59D8E452" w14:textId="77777777" w:rsidR="00EB4F4C" w:rsidRPr="00EB4F4C" w:rsidRDefault="00EB4F4C" w:rsidP="00EB4F4C">
      <w:pPr>
        <w:pStyle w:val="Prrafodelista"/>
        <w:widowControl w:val="0"/>
        <w:numPr>
          <w:ilvl w:val="0"/>
          <w:numId w:val="22"/>
        </w:numPr>
        <w:ind w:right="-271"/>
        <w:jc w:val="both"/>
        <w:rPr>
          <w:i/>
          <w:sz w:val="18"/>
          <w:szCs w:val="18"/>
          <w:u w:val="single"/>
          <w:lang w:eastAsia="es-AR"/>
        </w:rPr>
      </w:pPr>
    </w:p>
    <w:p w14:paraId="70BBF23B" w14:textId="77777777" w:rsidR="00EB4F4C" w:rsidRPr="00EB4F4C" w:rsidRDefault="00EB4F4C" w:rsidP="00EB4F4C">
      <w:pPr>
        <w:pStyle w:val="Prrafodelista"/>
        <w:widowControl w:val="0"/>
        <w:numPr>
          <w:ilvl w:val="0"/>
          <w:numId w:val="22"/>
        </w:numPr>
        <w:ind w:right="-271"/>
        <w:jc w:val="both"/>
        <w:rPr>
          <w:iCs/>
          <w:sz w:val="18"/>
          <w:szCs w:val="18"/>
          <w:lang w:eastAsia="es-AR"/>
        </w:rPr>
      </w:pPr>
      <w:r w:rsidRPr="00EB4F4C">
        <w:rPr>
          <w:iCs/>
          <w:sz w:val="18"/>
          <w:szCs w:val="18"/>
          <w:lang w:eastAsia="es-AR"/>
        </w:rPr>
        <w:t>(______) (i) Liquidación por CLEAR administrado por A3 Mercado:</w:t>
      </w:r>
    </w:p>
    <w:p w14:paraId="7548B678" w14:textId="77777777" w:rsidR="00EB4F4C" w:rsidRPr="00EB4F4C" w:rsidRDefault="00EB4F4C" w:rsidP="00EB4F4C">
      <w:pPr>
        <w:pStyle w:val="Prrafodelista"/>
        <w:widowControl w:val="0"/>
        <w:numPr>
          <w:ilvl w:val="0"/>
          <w:numId w:val="22"/>
        </w:numPr>
        <w:ind w:right="-271"/>
        <w:jc w:val="both"/>
        <w:rPr>
          <w:iCs/>
          <w:sz w:val="18"/>
          <w:szCs w:val="18"/>
          <w:lang w:eastAsia="es-AR"/>
        </w:rPr>
      </w:pPr>
      <w:r w:rsidRPr="00EB4F4C">
        <w:rPr>
          <w:iCs/>
          <w:sz w:val="18"/>
          <w:szCs w:val="18"/>
          <w:lang w:eastAsia="es-AR"/>
        </w:rPr>
        <w:t>(______) (</w:t>
      </w:r>
      <w:proofErr w:type="spellStart"/>
      <w:r w:rsidRPr="00EB4F4C">
        <w:rPr>
          <w:iCs/>
          <w:sz w:val="18"/>
          <w:szCs w:val="18"/>
          <w:lang w:eastAsia="es-AR"/>
        </w:rPr>
        <w:t>ii</w:t>
      </w:r>
      <w:proofErr w:type="spellEnd"/>
      <w:r w:rsidRPr="00EB4F4C">
        <w:rPr>
          <w:iCs/>
          <w:sz w:val="18"/>
          <w:szCs w:val="18"/>
          <w:lang w:eastAsia="es-AR"/>
        </w:rPr>
        <w:t>) Liquidación a través del Colocador:</w:t>
      </w:r>
    </w:p>
    <w:p w14:paraId="018D0F4F" w14:textId="71D5ED7D" w:rsidR="00EB4F4C" w:rsidRPr="00EB4F4C" w:rsidRDefault="00EB4F4C" w:rsidP="00EB4F4C">
      <w:pPr>
        <w:pStyle w:val="Prrafodelista"/>
        <w:widowControl w:val="0"/>
        <w:numPr>
          <w:ilvl w:val="0"/>
          <w:numId w:val="22"/>
        </w:numPr>
        <w:ind w:right="-271"/>
        <w:jc w:val="both"/>
        <w:rPr>
          <w:iCs/>
          <w:sz w:val="18"/>
          <w:szCs w:val="18"/>
          <w:lang w:eastAsia="es-AR"/>
        </w:rPr>
      </w:pPr>
      <w:r w:rsidRPr="00EB4F4C">
        <w:rPr>
          <w:iCs/>
          <w:sz w:val="18"/>
          <w:szCs w:val="18"/>
          <w:lang w:eastAsia="es-AR"/>
        </w:rPr>
        <w:t xml:space="preserve">(________) En la cuenta monetaria en </w:t>
      </w:r>
      <w:r>
        <w:rPr>
          <w:iCs/>
          <w:sz w:val="18"/>
          <w:szCs w:val="18"/>
          <w:lang w:eastAsia="es-AR"/>
        </w:rPr>
        <w:t>pesos</w:t>
      </w:r>
      <w:r w:rsidRPr="00EB4F4C">
        <w:rPr>
          <w:iCs/>
          <w:sz w:val="18"/>
          <w:szCs w:val="18"/>
          <w:lang w:eastAsia="es-AR"/>
        </w:rPr>
        <w:t xml:space="preserve"> </w:t>
      </w:r>
      <w:proofErr w:type="spellStart"/>
      <w:r w:rsidRPr="00EB4F4C">
        <w:rPr>
          <w:iCs/>
          <w:sz w:val="18"/>
          <w:szCs w:val="18"/>
          <w:lang w:eastAsia="es-AR"/>
        </w:rPr>
        <w:t>N°</w:t>
      </w:r>
      <w:proofErr w:type="spellEnd"/>
      <w:r w:rsidRPr="00EB4F4C">
        <w:rPr>
          <w:iCs/>
          <w:sz w:val="18"/>
          <w:szCs w:val="18"/>
          <w:lang w:eastAsia="es-AR"/>
        </w:rPr>
        <w:t xml:space="preserve"> ______________abierta en Banco de Servicios y Transacciones S.A. (la "Cuenta Monetaria"), el Oferente autoriza en forma irrevocable a Banco de Servicios y Transacciones S.A. a debitar de la Cuenta Monetaria en la Fecha de Emisión y Liquidación, el importe en pesos correspondiente al Precio de Emisión de los Títulos Valores. </w:t>
      </w:r>
    </w:p>
    <w:p w14:paraId="1B910AF7" w14:textId="75DA3AF4" w:rsidR="00EB4F4C" w:rsidRPr="00EB4F4C" w:rsidRDefault="00EB4F4C" w:rsidP="00EB4F4C">
      <w:pPr>
        <w:pStyle w:val="Prrafodelista"/>
        <w:widowControl w:val="0"/>
        <w:numPr>
          <w:ilvl w:val="0"/>
          <w:numId w:val="22"/>
        </w:numPr>
        <w:ind w:right="-271"/>
        <w:jc w:val="both"/>
        <w:rPr>
          <w:iCs/>
          <w:sz w:val="18"/>
          <w:szCs w:val="18"/>
          <w:lang w:eastAsia="es-AR"/>
        </w:rPr>
      </w:pPr>
      <w:r w:rsidRPr="00EB4F4C">
        <w:rPr>
          <w:iCs/>
          <w:sz w:val="18"/>
          <w:szCs w:val="18"/>
          <w:lang w:eastAsia="es-AR"/>
        </w:rPr>
        <w:t xml:space="preserve"> </w:t>
      </w:r>
      <w:r w:rsidRPr="00EB4F4C">
        <w:rPr>
          <w:iCs/>
          <w:sz w:val="18"/>
          <w:szCs w:val="18"/>
          <w:lang w:eastAsia="es-AR"/>
        </w:rPr>
        <w:tab/>
      </w:r>
      <w:r w:rsidRPr="00EB4F4C">
        <w:rPr>
          <w:iCs/>
          <w:sz w:val="18"/>
          <w:szCs w:val="18"/>
          <w:lang w:eastAsia="es-AR"/>
        </w:rPr>
        <w:tab/>
        <w:t xml:space="preserve">(________) En la cuenta monetaria en </w:t>
      </w:r>
      <w:r>
        <w:rPr>
          <w:iCs/>
          <w:sz w:val="18"/>
          <w:szCs w:val="18"/>
          <w:lang w:eastAsia="es-AR"/>
        </w:rPr>
        <w:t>pesos</w:t>
      </w:r>
      <w:r w:rsidRPr="00EB4F4C">
        <w:rPr>
          <w:iCs/>
          <w:sz w:val="18"/>
          <w:szCs w:val="18"/>
          <w:lang w:eastAsia="es-AR"/>
        </w:rPr>
        <w:t xml:space="preserve"> </w:t>
      </w:r>
      <w:proofErr w:type="spellStart"/>
      <w:r w:rsidRPr="00EB4F4C">
        <w:rPr>
          <w:iCs/>
          <w:sz w:val="18"/>
          <w:szCs w:val="18"/>
          <w:lang w:eastAsia="es-AR"/>
        </w:rPr>
        <w:t>N°</w:t>
      </w:r>
      <w:proofErr w:type="spellEnd"/>
      <w:r w:rsidRPr="00EB4F4C">
        <w:rPr>
          <w:iCs/>
          <w:sz w:val="18"/>
          <w:szCs w:val="18"/>
          <w:lang w:eastAsia="es-AR"/>
        </w:rPr>
        <w:t xml:space="preserve"> 338 de Banco de Servicios y Transacciones S.A. abierta en el BCRA, a más tardar en la Fecha de Emisión y Liquidación, el importe en pesos correspondiente al Precio de Emisión de los Títulos Valores.</w:t>
      </w:r>
    </w:p>
    <w:p w14:paraId="265E613A" w14:textId="77777777" w:rsidR="00EB4F4C" w:rsidRDefault="00EB4F4C" w:rsidP="00EB4F4C">
      <w:pPr>
        <w:jc w:val="both"/>
        <w:rPr>
          <w:lang w:val="es-AR"/>
        </w:rPr>
      </w:pPr>
    </w:p>
    <w:p w14:paraId="1543FB68" w14:textId="77777777" w:rsidR="00D27DE8" w:rsidRPr="006675AC" w:rsidRDefault="00D27DE8" w:rsidP="00D27DE8">
      <w:pPr>
        <w:jc w:val="both"/>
        <w:rPr>
          <w:rFonts w:eastAsia="Calibri"/>
          <w:lang w:val="es-ES_tradnl" w:eastAsia="es-AR"/>
        </w:rPr>
      </w:pPr>
    </w:p>
    <w:p w14:paraId="6C107914" w14:textId="77777777" w:rsidR="00D27DE8" w:rsidRPr="00097457" w:rsidRDefault="00D27DE8" w:rsidP="00D27DE8">
      <w:pPr>
        <w:widowControl w:val="0"/>
        <w:ind w:right="-14"/>
        <w:jc w:val="both"/>
        <w:rPr>
          <w:rFonts w:eastAsia="Calibri"/>
          <w:lang w:eastAsia="es-AR"/>
        </w:rPr>
      </w:pPr>
      <w:r w:rsidRPr="00097457">
        <w:rPr>
          <w:rFonts w:eastAsia="Calibri"/>
          <w:lang w:eastAsia="es-AR"/>
        </w:rPr>
        <w:t xml:space="preserve">La Emisora y el </w:t>
      </w:r>
      <w:r>
        <w:rPr>
          <w:rFonts w:eastAsia="Calibri"/>
          <w:lang w:eastAsia="es-AR"/>
        </w:rPr>
        <w:t>Agente Colocador</w:t>
      </w:r>
      <w:r w:rsidRPr="00097457">
        <w:rPr>
          <w:rFonts w:eastAsia="Calibri"/>
          <w:lang w:eastAsia="es-AR"/>
        </w:rPr>
        <w:t xml:space="preserve"> no asumen ningún tipo de responsabilidad por la falta de pago del Precio de Suscripción de las Obligaciones Negociables por parte de los Oferentes.</w:t>
      </w:r>
    </w:p>
    <w:p w14:paraId="4F01EC3A" w14:textId="77777777" w:rsidR="00D27DE8" w:rsidRPr="00357F2C" w:rsidRDefault="00D27DE8" w:rsidP="00D27DE8">
      <w:pPr>
        <w:widowControl w:val="0"/>
        <w:ind w:right="-14" w:firstLine="720"/>
        <w:jc w:val="both"/>
      </w:pPr>
    </w:p>
    <w:p w14:paraId="17D03F92" w14:textId="77777777" w:rsidR="00D27DE8" w:rsidRPr="005006EF" w:rsidRDefault="00D27DE8" w:rsidP="00D27DE8">
      <w:pPr>
        <w:widowControl w:val="0"/>
        <w:numPr>
          <w:ilvl w:val="0"/>
          <w:numId w:val="22"/>
        </w:numPr>
        <w:ind w:right="-14"/>
        <w:jc w:val="both"/>
        <w:rPr>
          <w:lang w:val="es-AR"/>
        </w:rPr>
      </w:pPr>
      <w:r w:rsidRPr="005006EF">
        <w:rPr>
          <w:lang w:val="es-AR"/>
        </w:rPr>
        <w:t xml:space="preserve">Acreditación. </w:t>
      </w:r>
    </w:p>
    <w:p w14:paraId="2B2376FE" w14:textId="77777777" w:rsidR="00D27DE8" w:rsidRPr="00097457" w:rsidRDefault="00D27DE8" w:rsidP="00D27DE8">
      <w:pPr>
        <w:widowControl w:val="0"/>
        <w:ind w:right="-14"/>
        <w:jc w:val="both"/>
        <w:rPr>
          <w:lang w:val="es-AR"/>
        </w:rPr>
      </w:pPr>
    </w:p>
    <w:p w14:paraId="0A98B589" w14:textId="77777777" w:rsidR="00D27DE8" w:rsidRPr="00097457" w:rsidRDefault="00D27DE8" w:rsidP="00D27DE8">
      <w:pPr>
        <w:widowControl w:val="0"/>
        <w:ind w:right="-14"/>
        <w:jc w:val="both"/>
        <w:rPr>
          <w:lang w:val="es-AR"/>
        </w:rPr>
      </w:pPr>
      <w:r w:rsidRPr="00097457">
        <w:rPr>
          <w:lang w:val="es-AR"/>
        </w:rPr>
        <w:t>En caso de corresponder la adjudicación de las Obligaciones Negociables</w:t>
      </w:r>
      <w:r w:rsidRPr="00097457" w:rsidDel="00FD1643">
        <w:rPr>
          <w:lang w:val="es-AR"/>
        </w:rPr>
        <w:t xml:space="preserve"> </w:t>
      </w:r>
      <w:r w:rsidRPr="00097457">
        <w:rPr>
          <w:lang w:val="es-AR"/>
        </w:rPr>
        <w:t xml:space="preserve">al Inversor conforme el procedimiento indicado en los Documentos Informativos y efectuada la integración de </w:t>
      </w:r>
      <w:proofErr w:type="gramStart"/>
      <w:r w:rsidRPr="00097457">
        <w:rPr>
          <w:lang w:val="es-AR"/>
        </w:rPr>
        <w:t>l</w:t>
      </w:r>
      <w:r>
        <w:rPr>
          <w:lang w:val="es-AR"/>
        </w:rPr>
        <w:t>a</w:t>
      </w:r>
      <w:r w:rsidRPr="00097457">
        <w:rPr>
          <w:lang w:val="es-AR"/>
        </w:rPr>
        <w:t>s mism</w:t>
      </w:r>
      <w:r>
        <w:rPr>
          <w:lang w:val="es-AR"/>
        </w:rPr>
        <w:t>a</w:t>
      </w:r>
      <w:r w:rsidRPr="00097457">
        <w:rPr>
          <w:lang w:val="es-AR"/>
        </w:rPr>
        <w:t>s</w:t>
      </w:r>
      <w:proofErr w:type="gramEnd"/>
      <w:r w:rsidRPr="00097457">
        <w:rPr>
          <w:lang w:val="es-AR"/>
        </w:rPr>
        <w:t>, en la Fecha de Emisión de las Obligaciones Negociables</w:t>
      </w:r>
      <w:r w:rsidRPr="00097457" w:rsidDel="00FD1643">
        <w:rPr>
          <w:lang w:val="es-AR"/>
        </w:rPr>
        <w:t xml:space="preserve"> </w:t>
      </w:r>
      <w:r w:rsidRPr="00097457">
        <w:rPr>
          <w:lang w:val="es-AR"/>
        </w:rPr>
        <w:t>adjudicadas se acreditarán a través de CLEAR en la cuenta comitente del Inversor en CVSA de acuerdo con los datos suministrados precedentemente. Todo lo arriba mencionado se denomina la “</w:t>
      </w:r>
      <w:r w:rsidRPr="00097457">
        <w:rPr>
          <w:u w:val="words"/>
          <w:lang w:val="es-AR"/>
        </w:rPr>
        <w:t>Transacción</w:t>
      </w:r>
      <w:r w:rsidRPr="00097457">
        <w:rPr>
          <w:lang w:val="es-AR"/>
        </w:rPr>
        <w:t>”.</w:t>
      </w:r>
    </w:p>
    <w:p w14:paraId="1F78F248" w14:textId="77777777" w:rsidR="00D27DE8" w:rsidRPr="00097457" w:rsidRDefault="00D27DE8" w:rsidP="00D27DE8">
      <w:pPr>
        <w:widowControl w:val="0"/>
        <w:tabs>
          <w:tab w:val="left" w:pos="-2244"/>
        </w:tabs>
        <w:ind w:right="-14"/>
        <w:jc w:val="both"/>
        <w:rPr>
          <w:lang w:val="es-AR"/>
        </w:rPr>
      </w:pPr>
      <w:r w:rsidRPr="00097457">
        <w:rPr>
          <w:lang w:val="es-AR"/>
        </w:rPr>
        <w:tab/>
      </w:r>
    </w:p>
    <w:p w14:paraId="193BBCF3" w14:textId="77777777" w:rsidR="00EB4F4C" w:rsidRDefault="00D27DE8" w:rsidP="00D27DE8">
      <w:pPr>
        <w:widowControl w:val="0"/>
        <w:tabs>
          <w:tab w:val="left" w:pos="-2244"/>
        </w:tabs>
        <w:ind w:right="-17"/>
        <w:jc w:val="both"/>
        <w:rPr>
          <w:lang w:val="es-AR"/>
        </w:rPr>
      </w:pPr>
      <w:r w:rsidRPr="00097457">
        <w:rPr>
          <w:smallCaps/>
          <w:lang w:val="es-AR"/>
        </w:rPr>
        <w:t>DECLARACIÓN SOBRE ORIGEN Y LICITUD DE FONDOS</w:t>
      </w:r>
      <w:r w:rsidRPr="00097457">
        <w:rPr>
          <w:lang w:val="es-AR"/>
        </w:rPr>
        <w:t xml:space="preserve">. Declaro bajo juramento que los fondos que se utilizarán para la integración de las Obligaciones Negociables provienen de actividades lícitas relacionadas con mi actividad declarada. Se toma conocimiento que </w:t>
      </w:r>
      <w:r w:rsidRPr="00097457">
        <w:rPr>
          <w:rFonts w:eastAsia="MS Mincho"/>
          <w:lang w:val="es-AR"/>
        </w:rPr>
        <w:t xml:space="preserve">el </w:t>
      </w:r>
      <w:r>
        <w:t>Agente Colocador</w:t>
      </w:r>
      <w:r w:rsidRPr="00097457">
        <w:rPr>
          <w:rFonts w:eastAsia="MS Mincho"/>
          <w:lang w:val="es-AR"/>
        </w:rPr>
        <w:t xml:space="preserve"> </w:t>
      </w:r>
      <w:r w:rsidRPr="00097457">
        <w:rPr>
          <w:lang w:val="es-AR"/>
        </w:rPr>
        <w:t xml:space="preserve">se encuentra facultado a requerir toda la información necesaria para dar cumplimiento con la Ley </w:t>
      </w:r>
      <w:proofErr w:type="spellStart"/>
      <w:r w:rsidRPr="00097457">
        <w:rPr>
          <w:lang w:val="es-AR"/>
        </w:rPr>
        <w:t>N°</w:t>
      </w:r>
      <w:proofErr w:type="spellEnd"/>
      <w:r w:rsidRPr="00097457">
        <w:rPr>
          <w:lang w:val="es-AR"/>
        </w:rPr>
        <w:t xml:space="preserve"> 25.246 y sus modificatorias y reglamentarias, con las normas de la Comisión Nacional de Valores (la “</w:t>
      </w:r>
      <w:r w:rsidRPr="00097457">
        <w:rPr>
          <w:u w:val="single"/>
          <w:lang w:val="es-AR"/>
        </w:rPr>
        <w:t>CNV</w:t>
      </w:r>
      <w:r w:rsidRPr="00097457">
        <w:rPr>
          <w:lang w:val="es-AR"/>
        </w:rPr>
        <w:t>”), del Banco Central de la República Argentina, de la Unidad de Información Financiera</w:t>
      </w:r>
      <w:r>
        <w:rPr>
          <w:lang w:val="es-AR"/>
        </w:rPr>
        <w:t xml:space="preserve"> </w:t>
      </w:r>
      <w:r w:rsidRPr="00097457">
        <w:rPr>
          <w:lang w:val="es-AR"/>
        </w:rPr>
        <w:t xml:space="preserve">y demás normas que les sean aplicables. En consecuencia, me comprometo expresamente a colaborar con el mismo mediante el suministro de información, la entrega de documentación e informes, así como con la provisión de todos aquellos datos que sean necesarios y/o convenientes para que el </w:t>
      </w:r>
      <w:r>
        <w:t>Agente Colocado</w:t>
      </w:r>
      <w:r w:rsidRPr="00097457">
        <w:rPr>
          <w:lang w:val="es-AR"/>
        </w:rPr>
        <w:t>r</w:t>
      </w:r>
      <w:r w:rsidRPr="00097457">
        <w:rPr>
          <w:rFonts w:eastAsia="MS Mincho"/>
          <w:lang w:val="es-AR"/>
        </w:rPr>
        <w:t xml:space="preserve"> </w:t>
      </w:r>
      <w:r w:rsidRPr="00097457">
        <w:rPr>
          <w:lang w:val="es-AR"/>
        </w:rPr>
        <w:t xml:space="preserve">pueda dar acabado cumplimiento a las obligaciones aquí previstas. El </w:t>
      </w:r>
      <w:r>
        <w:t xml:space="preserve">Agente Colocador </w:t>
      </w:r>
      <w:r w:rsidRPr="00097457">
        <w:rPr>
          <w:lang w:val="es-AR"/>
        </w:rPr>
        <w:t xml:space="preserve">se reserva el derecho de rechazar aquellas Órdenes de Compra que no cumplan con la normativa antes mencionada o los requerimientos efectuados por el </w:t>
      </w:r>
      <w:r>
        <w:t>Agente Colocador</w:t>
      </w:r>
      <w:r w:rsidRPr="00097457">
        <w:rPr>
          <w:lang w:val="es-AR"/>
        </w:rPr>
        <w:t>.</w:t>
      </w:r>
    </w:p>
    <w:p w14:paraId="67498588" w14:textId="77777777" w:rsidR="00EB4F4C" w:rsidRDefault="00EB4F4C" w:rsidP="00D27DE8">
      <w:pPr>
        <w:widowControl w:val="0"/>
        <w:tabs>
          <w:tab w:val="left" w:pos="-2244"/>
        </w:tabs>
        <w:ind w:right="-17"/>
        <w:jc w:val="both"/>
        <w:rPr>
          <w:lang w:val="es-AR"/>
        </w:rPr>
      </w:pPr>
    </w:p>
    <w:p w14:paraId="3E5D886D" w14:textId="77777777" w:rsidR="00EB4F4C" w:rsidRPr="00EB4F4C" w:rsidRDefault="00EB4F4C" w:rsidP="00EB4F4C">
      <w:pPr>
        <w:suppressAutoHyphens/>
        <w:spacing w:line="1" w:lineRule="atLeast"/>
        <w:textDirection w:val="btLr"/>
        <w:textAlignment w:val="top"/>
        <w:outlineLvl w:val="0"/>
        <w:rPr>
          <w:lang w:val="es-AR"/>
        </w:rPr>
      </w:pPr>
      <w:r w:rsidRPr="00EB4F4C">
        <w:rPr>
          <w:lang w:val="es-AR"/>
        </w:rPr>
        <w:t>Declaración Jurada FATCA: Por la presente declaro bajo juramento que se encuentra vigente en todos sus términos la declaración jurada FATCA oportunamente presentada ante esta entidad.</w:t>
      </w:r>
    </w:p>
    <w:p w14:paraId="7DF37FC1" w14:textId="3CF3928A" w:rsidR="00D27DE8" w:rsidRPr="00097457" w:rsidRDefault="00D27DE8" w:rsidP="00D27DE8">
      <w:pPr>
        <w:widowControl w:val="0"/>
        <w:tabs>
          <w:tab w:val="left" w:pos="-2244"/>
        </w:tabs>
        <w:ind w:right="-17"/>
        <w:jc w:val="both"/>
        <w:rPr>
          <w:lang w:val="es-AR"/>
        </w:rPr>
      </w:pPr>
      <w:r w:rsidRPr="00097457">
        <w:rPr>
          <w:lang w:val="es-AR"/>
        </w:rPr>
        <w:t xml:space="preserve"> </w:t>
      </w:r>
    </w:p>
    <w:p w14:paraId="017919E2" w14:textId="77777777" w:rsidR="00D27DE8" w:rsidRPr="00097457" w:rsidRDefault="00D27DE8" w:rsidP="00D27DE8">
      <w:pPr>
        <w:widowControl w:val="0"/>
        <w:tabs>
          <w:tab w:val="left" w:pos="-2244"/>
        </w:tabs>
        <w:ind w:right="-17"/>
        <w:jc w:val="both"/>
        <w:rPr>
          <w:smallCaps/>
          <w:lang w:val="es-AR"/>
        </w:rPr>
      </w:pPr>
    </w:p>
    <w:p w14:paraId="1DE2B5DD" w14:textId="77777777" w:rsidR="00D27DE8" w:rsidRPr="00097457" w:rsidRDefault="00D27DE8" w:rsidP="00D27DE8">
      <w:pPr>
        <w:keepNext/>
        <w:tabs>
          <w:tab w:val="left" w:pos="-2244"/>
        </w:tabs>
        <w:ind w:right="-17"/>
        <w:jc w:val="both"/>
        <w:rPr>
          <w:lang w:val="es-AR"/>
        </w:rPr>
      </w:pPr>
      <w:r w:rsidRPr="00097457">
        <w:rPr>
          <w:smallCaps/>
          <w:lang w:val="es-AR"/>
        </w:rPr>
        <w:t xml:space="preserve">No Integración. </w:t>
      </w:r>
      <w:r w:rsidRPr="00097457">
        <w:rPr>
          <w:lang w:val="es-AR"/>
        </w:rPr>
        <w:t>En caso de que el Inversor</w:t>
      </w:r>
      <w:r>
        <w:rPr>
          <w:lang w:val="es-AR"/>
        </w:rPr>
        <w:t xml:space="preserve"> </w:t>
      </w:r>
      <w:r w:rsidRPr="00097457">
        <w:rPr>
          <w:lang w:val="es-AR"/>
        </w:rPr>
        <w:t>no integre las Obligaciones Negociables</w:t>
      </w:r>
      <w:r>
        <w:rPr>
          <w:lang w:val="es-AR"/>
        </w:rPr>
        <w:t xml:space="preserve"> en efectivo</w:t>
      </w:r>
      <w:r w:rsidRPr="00097457" w:rsidDel="001E0051">
        <w:rPr>
          <w:lang w:val="es-AR"/>
        </w:rPr>
        <w:t xml:space="preserve"> </w:t>
      </w:r>
      <w:r w:rsidRPr="00097457">
        <w:rPr>
          <w:lang w:val="es-AR"/>
        </w:rPr>
        <w:t>a más tardar en la Fecha de Emisión</w:t>
      </w:r>
      <w:r>
        <w:rPr>
          <w:lang w:val="es-AR"/>
        </w:rPr>
        <w:t xml:space="preserve"> </w:t>
      </w:r>
      <w:r w:rsidRPr="000E7971">
        <w:rPr>
          <w:lang w:val="es-AR"/>
        </w:rPr>
        <w:t>o en especie hasta las 12 horas del Día Hábil anterior a la Fecha de Emisión, según corresponda</w:t>
      </w:r>
      <w:r w:rsidRPr="00097457">
        <w:rPr>
          <w:lang w:val="es-AR"/>
        </w:rPr>
        <w:t>, su derecho a recibir las Obligaciones Negociables</w:t>
      </w:r>
      <w:r w:rsidRPr="00097457" w:rsidDel="001E0051">
        <w:rPr>
          <w:lang w:val="es-AR"/>
        </w:rPr>
        <w:t xml:space="preserve"> </w:t>
      </w:r>
      <w:r w:rsidRPr="00097457">
        <w:rPr>
          <w:lang w:val="es-AR"/>
        </w:rPr>
        <w:t xml:space="preserve">que se le hayan adjudicado caducará automáticamente. El </w:t>
      </w:r>
      <w:r>
        <w:t>Agente Colocador</w:t>
      </w:r>
      <w:r w:rsidRPr="00097457">
        <w:rPr>
          <w:lang w:val="es-AR"/>
        </w:rPr>
        <w:t xml:space="preserve"> </w:t>
      </w:r>
      <w:r w:rsidRPr="00097457">
        <w:rPr>
          <w:lang w:val="es-AR"/>
        </w:rPr>
        <w:lastRenderedPageBreak/>
        <w:t xml:space="preserve">no asumirá ningún tipo de responsabilidad por la falta de pago del precio de </w:t>
      </w:r>
      <w:r>
        <w:rPr>
          <w:lang w:val="es-AR"/>
        </w:rPr>
        <w:t>suscripción de las Obligaciones Negociables.</w:t>
      </w:r>
    </w:p>
    <w:p w14:paraId="1D67B30F" w14:textId="77777777" w:rsidR="00D27DE8" w:rsidRPr="00097457" w:rsidRDefault="00D27DE8" w:rsidP="00D27DE8">
      <w:pPr>
        <w:keepNext/>
        <w:ind w:right="-14"/>
        <w:jc w:val="both"/>
        <w:rPr>
          <w:smallCaps/>
          <w:lang w:val="es-AR"/>
        </w:rPr>
      </w:pPr>
    </w:p>
    <w:p w14:paraId="2E4D0846" w14:textId="77777777" w:rsidR="00D27DE8" w:rsidRPr="00097457" w:rsidRDefault="00D27DE8" w:rsidP="00D27DE8">
      <w:pPr>
        <w:keepNext/>
        <w:autoSpaceDE w:val="0"/>
        <w:autoSpaceDN w:val="0"/>
        <w:adjustRightInd w:val="0"/>
        <w:jc w:val="both"/>
        <w:rPr>
          <w:lang w:val="es-AR"/>
        </w:rPr>
      </w:pPr>
      <w:r w:rsidRPr="00097457">
        <w:rPr>
          <w:smallCaps/>
          <w:lang w:val="es-AR"/>
        </w:rPr>
        <w:t xml:space="preserve">RESPONSABILIDAD. </w:t>
      </w:r>
      <w:r w:rsidRPr="00097457">
        <w:rPr>
          <w:lang w:val="es-AR"/>
        </w:rPr>
        <w:t xml:space="preserve">Con excepción de lo dispuesto en el </w:t>
      </w:r>
      <w:r>
        <w:rPr>
          <w:lang w:val="es-AR"/>
        </w:rPr>
        <w:t>A</w:t>
      </w:r>
      <w:r w:rsidRPr="00097457">
        <w:rPr>
          <w:lang w:val="es-AR"/>
        </w:rPr>
        <w:t>rtículo 120 de la Ley de Mercado de Capitales</w:t>
      </w:r>
      <w:r w:rsidRPr="00097457">
        <w:rPr>
          <w:smallCaps/>
          <w:lang w:val="es-AR"/>
        </w:rPr>
        <w:t>,</w:t>
      </w:r>
      <w:r w:rsidRPr="00097457">
        <w:rPr>
          <w:lang w:val="es-AR"/>
        </w:rPr>
        <w:t xml:space="preserve"> el </w:t>
      </w:r>
      <w:r>
        <w:t xml:space="preserve">Agente Colocador </w:t>
      </w:r>
      <w:r w:rsidRPr="00097457">
        <w:rPr>
          <w:lang w:val="es-AR"/>
        </w:rPr>
        <w:t xml:space="preserve">no asume ningún tipo de responsabilidad por los daños y perjuicios que pudiere sufrir el Inversor, directa o indirectamente relacionados con la Transacción y/o con las Obligaciones Negociables, sea cual fuere el origen de tales daños y perjuicios. En particular, el </w:t>
      </w:r>
      <w:r>
        <w:t xml:space="preserve">Agente Colocador </w:t>
      </w:r>
      <w:r w:rsidRPr="00097457">
        <w:rPr>
          <w:lang w:val="es-AR"/>
        </w:rPr>
        <w:t>no responderá ante el Inversor</w:t>
      </w:r>
      <w:r>
        <w:rPr>
          <w:lang w:val="es-AR"/>
        </w:rPr>
        <w:t xml:space="preserve"> </w:t>
      </w:r>
      <w:r w:rsidRPr="00097457">
        <w:rPr>
          <w:lang w:val="es-AR"/>
        </w:rPr>
        <w:t xml:space="preserve">en ningún caso por la solvencia o incumplimiento de las entidades, instituciones y personas con las que opere o realice las transacciones directa o indirectamente relacionadas con la Transacción y/o con las Obligaciones Negociables. En este sentido, y a mero título enunciativo, el Inversor reconoce expresamente que no ha recibido asesoramiento alguno del </w:t>
      </w:r>
      <w:r>
        <w:t xml:space="preserve">Agente Colocador </w:t>
      </w:r>
      <w:r w:rsidRPr="00097457">
        <w:rPr>
          <w:lang w:val="es-AR"/>
        </w:rPr>
        <w:t xml:space="preserve">en relación con la conveniencia o no de suscribir las Obligaciones Negociables, habiendo tomado dicha decisión por su propia cuenta, y en base al análisis de riesgo realizado de manera independiente, en función del análisis de los Documentos Informativos, los que fueran puestos a disposición del Inversor por parte del </w:t>
      </w:r>
      <w:r>
        <w:t>Agente Colocador</w:t>
      </w:r>
      <w:r w:rsidRPr="00097457">
        <w:rPr>
          <w:lang w:val="es-AR"/>
        </w:rPr>
        <w:t>. En virtud de lo expuesto, el Inversor</w:t>
      </w:r>
      <w:r>
        <w:rPr>
          <w:lang w:val="es-AR"/>
        </w:rPr>
        <w:t xml:space="preserve"> </w:t>
      </w:r>
      <w:r w:rsidRPr="00097457">
        <w:rPr>
          <w:lang w:val="es-AR"/>
        </w:rPr>
        <w:t xml:space="preserve">renuncia expresamente a realizar reclamo alguno al </w:t>
      </w:r>
      <w:r>
        <w:t xml:space="preserve">Agente Colocador </w:t>
      </w:r>
      <w:r w:rsidRPr="00097457">
        <w:rPr>
          <w:lang w:val="es-AR"/>
        </w:rPr>
        <w:t>en relación con las obligaciones emergentes de las Obligaciones Negociables.</w:t>
      </w:r>
    </w:p>
    <w:p w14:paraId="5C434201" w14:textId="77777777" w:rsidR="00D27DE8" w:rsidRPr="00097457" w:rsidRDefault="00D27DE8" w:rsidP="00D27DE8">
      <w:pPr>
        <w:widowControl w:val="0"/>
        <w:autoSpaceDE w:val="0"/>
        <w:autoSpaceDN w:val="0"/>
        <w:adjustRightInd w:val="0"/>
        <w:jc w:val="both"/>
        <w:rPr>
          <w:lang w:val="es-AR"/>
        </w:rPr>
      </w:pPr>
    </w:p>
    <w:p w14:paraId="1B47F705" w14:textId="77777777" w:rsidR="00D27DE8" w:rsidRPr="00097457" w:rsidRDefault="00D27DE8" w:rsidP="00D27DE8">
      <w:pPr>
        <w:jc w:val="both"/>
        <w:rPr>
          <w:lang w:val="es-AR"/>
        </w:rPr>
      </w:pPr>
      <w:r w:rsidRPr="00097457">
        <w:rPr>
          <w:lang w:val="es-AR"/>
        </w:rPr>
        <w:t>MANIFESTACIONES. Mediante la suscripción de la presente, el Inversor</w:t>
      </w:r>
      <w:r>
        <w:rPr>
          <w:lang w:val="es-AR"/>
        </w:rPr>
        <w:t xml:space="preserve"> </w:t>
      </w:r>
      <w:r w:rsidRPr="00097457">
        <w:rPr>
          <w:lang w:val="es-AR"/>
        </w:rPr>
        <w:t>declara conocer, entender e irrevocablemente aceptar: (i) todos y cada uno de los términos y condiciones de los Documentos Informativos y aquellas declaraciones que resulten realizadas por éste en aquellos Documentos Informativos por la sola suscripción de las Obligaciones Negociables; (</w:t>
      </w:r>
      <w:proofErr w:type="spellStart"/>
      <w:r w:rsidRPr="00097457">
        <w:rPr>
          <w:lang w:val="es-AR"/>
        </w:rPr>
        <w:t>ii</w:t>
      </w:r>
      <w:proofErr w:type="spellEnd"/>
      <w:r w:rsidRPr="00097457">
        <w:rPr>
          <w:lang w:val="es-AR"/>
        </w:rPr>
        <w:t xml:space="preserve">) que el </w:t>
      </w:r>
      <w:r>
        <w:rPr>
          <w:rFonts w:eastAsia="Calibri"/>
          <w:lang w:eastAsia="es-AR"/>
        </w:rPr>
        <w:t>Agente Colocador</w:t>
      </w:r>
      <w:r w:rsidRPr="00097457">
        <w:rPr>
          <w:lang w:val="es-AR"/>
        </w:rPr>
        <w:t xml:space="preserve"> y/o sus vinculadas podrán, sin necesidad de comunicarle, tener inversiones y/o suscribir en su propia cartera inversiones que sean idénticas o similares a las Obligaciones Negociables y podrá comprar tales inversiones a terceros a precios diferentes de los pagados por el Inversor, conforme a la normativa aplicable del Banco Central de la República Argentina; (iii) que el </w:t>
      </w:r>
      <w:r>
        <w:rPr>
          <w:rFonts w:eastAsia="Calibri"/>
          <w:lang w:eastAsia="es-AR"/>
        </w:rPr>
        <w:t>Agente Colocador</w:t>
      </w:r>
      <w:r w:rsidRPr="00097457">
        <w:rPr>
          <w:lang w:val="es-AR"/>
        </w:rPr>
        <w:t xml:space="preserve"> o la Emisora podrán rechazar su oferta en caso que, según su exclusivo criterio (a) pueda tratarse de una operación sospechosa en los términos de la Ley de Prevención del Lavado de Activos (sus normas modificatorias y complementarias); y/o (b) en cualquiera de los otros supuestos previstos en los Documentos Informativos; (</w:t>
      </w:r>
      <w:proofErr w:type="spellStart"/>
      <w:r w:rsidRPr="00097457">
        <w:rPr>
          <w:lang w:val="es-AR"/>
        </w:rPr>
        <w:t>iv</w:t>
      </w:r>
      <w:proofErr w:type="spellEnd"/>
      <w:r w:rsidRPr="00097457">
        <w:rPr>
          <w:lang w:val="es-AR"/>
        </w:rPr>
        <w:t xml:space="preserve">) que a su exclusivo criterio la Emisora podrá suspender o prorrogar el Período </w:t>
      </w:r>
      <w:r>
        <w:rPr>
          <w:lang w:val="es-AR"/>
        </w:rPr>
        <w:t>de Difusión Pública o Período de Subasta Pública</w:t>
      </w:r>
      <w:r w:rsidRPr="00097457">
        <w:rPr>
          <w:lang w:val="es-AR"/>
        </w:rPr>
        <w:t xml:space="preserve"> de acuerdo a lo previsto en los Documentos Informativos, (v) que la determ</w:t>
      </w:r>
      <w:r>
        <w:rPr>
          <w:lang w:val="es-AR"/>
        </w:rPr>
        <w:t>inación de la Tasa Fija A</w:t>
      </w:r>
      <w:r w:rsidRPr="00097457">
        <w:rPr>
          <w:lang w:val="es-AR"/>
        </w:rPr>
        <w:t>plicable</w:t>
      </w:r>
      <w:r>
        <w:rPr>
          <w:lang w:val="es-AR"/>
        </w:rPr>
        <w:t xml:space="preserve"> y del Margen Aplicable, según sea el caso, </w:t>
      </w:r>
      <w:r w:rsidRPr="00097457">
        <w:rPr>
          <w:lang w:val="es-AR"/>
        </w:rPr>
        <w:t>y del valor nominal de las Obligaciones Negociables a emitirse será efectuada por la Emisora de acuerdo al procedimiento de licitación descripto en los Documentos</w:t>
      </w:r>
      <w:r>
        <w:rPr>
          <w:lang w:val="es-AR"/>
        </w:rPr>
        <w:t xml:space="preserve"> Informativos y en función de la Tasa Fija Solicitada y del Margen Aplicable, según sea el caso, </w:t>
      </w:r>
      <w:r w:rsidRPr="00097457">
        <w:rPr>
          <w:lang w:val="es-AR"/>
        </w:rPr>
        <w:t xml:space="preserve">y de los valores nominales suscriptos por los </w:t>
      </w:r>
      <w:r>
        <w:rPr>
          <w:lang w:val="es-AR"/>
        </w:rPr>
        <w:t>inversores</w:t>
      </w:r>
      <w:r w:rsidRPr="00097457">
        <w:rPr>
          <w:lang w:val="es-AR"/>
        </w:rPr>
        <w:t xml:space="preserve">; (vi) que ni la Emisora ni </w:t>
      </w:r>
      <w:r>
        <w:rPr>
          <w:lang w:val="es-AR"/>
        </w:rPr>
        <w:t xml:space="preserve">el </w:t>
      </w:r>
      <w:r>
        <w:rPr>
          <w:rFonts w:eastAsia="Calibri"/>
          <w:lang w:eastAsia="es-AR"/>
        </w:rPr>
        <w:t>Agente Colocador</w:t>
      </w:r>
      <w:r w:rsidRPr="00097457">
        <w:rPr>
          <w:lang w:val="es-AR"/>
        </w:rPr>
        <w:t xml:space="preserve"> garantizan a los </w:t>
      </w:r>
      <w:r>
        <w:rPr>
          <w:lang w:val="es-AR"/>
        </w:rPr>
        <w:t>inversores</w:t>
      </w:r>
      <w:r w:rsidRPr="00097457">
        <w:rPr>
          <w:lang w:val="es-AR"/>
        </w:rPr>
        <w:t xml:space="preserve"> que remitan Órdenes de Compra que se les adjudicará el mismo valor nominal de las Obligaciones Negociables detallado en la Orden de Compra (pudiendo inclusive no serle adjudicada ninguna Obligación Negociable), ni que se les adjudicarán Obligaciones Negociables; (</w:t>
      </w:r>
      <w:proofErr w:type="spellStart"/>
      <w:r w:rsidRPr="00097457">
        <w:rPr>
          <w:lang w:val="es-AR"/>
        </w:rPr>
        <w:t>vii</w:t>
      </w:r>
      <w:proofErr w:type="spellEnd"/>
      <w:r w:rsidRPr="00097457">
        <w:rPr>
          <w:lang w:val="es-AR"/>
        </w:rPr>
        <w:t xml:space="preserve">) que en ningún caso podrá efectuar reclamo alguno a la Emisora o </w:t>
      </w:r>
      <w:r>
        <w:rPr>
          <w:lang w:val="es-AR"/>
        </w:rPr>
        <w:t>al Agente</w:t>
      </w:r>
      <w:r>
        <w:rPr>
          <w:rFonts w:eastAsia="Calibri"/>
          <w:lang w:eastAsia="es-AR"/>
        </w:rPr>
        <w:t xml:space="preserve"> Colocador</w:t>
      </w:r>
      <w:r>
        <w:rPr>
          <w:lang w:val="es-AR"/>
        </w:rPr>
        <w:t xml:space="preserve"> por la Tasa Fija A</w:t>
      </w:r>
      <w:r w:rsidRPr="00097457">
        <w:rPr>
          <w:lang w:val="es-AR"/>
        </w:rPr>
        <w:t>plicable</w:t>
      </w:r>
      <w:r>
        <w:rPr>
          <w:lang w:val="es-AR"/>
        </w:rPr>
        <w:t xml:space="preserve"> y el Margen Aplicable, según sea el caso, </w:t>
      </w:r>
      <w:r w:rsidRPr="00097457">
        <w:rPr>
          <w:lang w:val="es-AR"/>
        </w:rPr>
        <w:t>y por la cantidad de Obligaciones Negociables efectivamente adjudicadas a su favor; (</w:t>
      </w:r>
      <w:proofErr w:type="spellStart"/>
      <w:r w:rsidRPr="00097457">
        <w:rPr>
          <w:lang w:val="es-AR"/>
        </w:rPr>
        <w:t>viii</w:t>
      </w:r>
      <w:proofErr w:type="spellEnd"/>
      <w:r w:rsidRPr="00097457">
        <w:rPr>
          <w:lang w:val="es-AR"/>
        </w:rPr>
        <w:t>) que, de conformidad a lo previsto en los Documentos Informativos, la Emisora se reserva el derecho de declarar desierta la colocación de las Obligaciones Negociables y/o de dejar sin efecto la emisión en cualquier momento, a más tardar hasta la efectiva emisión de las Obligaciones Negociables; (</w:t>
      </w:r>
      <w:proofErr w:type="spellStart"/>
      <w:r w:rsidRPr="00097457">
        <w:rPr>
          <w:lang w:val="es-AR"/>
        </w:rPr>
        <w:t>ix</w:t>
      </w:r>
      <w:proofErr w:type="spellEnd"/>
      <w:r w:rsidRPr="00097457">
        <w:rPr>
          <w:lang w:val="es-AR"/>
        </w:rPr>
        <w:t xml:space="preserve">) que de conformidad con las Normas de la CNV, los </w:t>
      </w:r>
      <w:r>
        <w:rPr>
          <w:lang w:val="es-AR"/>
        </w:rPr>
        <w:t>inversores</w:t>
      </w:r>
      <w:r w:rsidRPr="00097457">
        <w:rPr>
          <w:lang w:val="es-AR"/>
        </w:rPr>
        <w:t xml:space="preserve"> podrán presentar </w:t>
      </w:r>
      <w:r>
        <w:rPr>
          <w:lang w:val="es-AR"/>
        </w:rPr>
        <w:t xml:space="preserve">a los </w:t>
      </w:r>
      <w:r>
        <w:rPr>
          <w:rFonts w:eastAsia="Arial Unicode MS"/>
          <w:lang w:val="es-AR"/>
        </w:rPr>
        <w:t>Agentes Colocadores</w:t>
      </w:r>
      <w:r w:rsidRPr="00097457">
        <w:rPr>
          <w:lang w:val="es-AR"/>
        </w:rPr>
        <w:t xml:space="preserve"> o a los Agentes Intermediarios </w:t>
      </w:r>
      <w:r w:rsidRPr="00097457">
        <w:rPr>
          <w:lang w:val="es-AR"/>
        </w:rPr>
        <w:lastRenderedPageBreak/>
        <w:t xml:space="preserve">Habilitados (según dicho término se define más adelante) Órdenes de Compra por alguno de los siguientes medios, los que podrán variar según la implementación que haya efectuado cada </w:t>
      </w:r>
      <w:r>
        <w:rPr>
          <w:rFonts w:eastAsia="Calibri"/>
          <w:lang w:eastAsia="es-AR"/>
        </w:rPr>
        <w:t xml:space="preserve">Agente Colocador </w:t>
      </w:r>
      <w:r w:rsidRPr="00097457">
        <w:rPr>
          <w:lang w:val="es-AR"/>
        </w:rPr>
        <w:t>o Agente Intermediario Habilitado: (i) de forma verbal incluyendo la utilización de sistemas telefónicos con registro y grabación de llamadas que permitan identificar al cliente, (</w:t>
      </w:r>
      <w:proofErr w:type="spellStart"/>
      <w:r w:rsidRPr="00097457">
        <w:rPr>
          <w:lang w:val="es-AR"/>
        </w:rPr>
        <w:t>ii</w:t>
      </w:r>
      <w:proofErr w:type="spellEnd"/>
      <w:r w:rsidRPr="00097457">
        <w:rPr>
          <w:lang w:val="es-AR"/>
        </w:rPr>
        <w:t xml:space="preserve">) de forma presencial en las oficinas de </w:t>
      </w:r>
      <w:r>
        <w:rPr>
          <w:lang w:val="es-AR"/>
        </w:rPr>
        <w:t xml:space="preserve">los </w:t>
      </w:r>
      <w:r>
        <w:rPr>
          <w:rFonts w:eastAsia="Arial Unicode MS"/>
          <w:lang w:val="es-AR"/>
        </w:rPr>
        <w:t>Agentes Colocadores</w:t>
      </w:r>
      <w:r w:rsidRPr="00097457">
        <w:rPr>
          <w:lang w:val="es-AR"/>
        </w:rPr>
        <w:t xml:space="preserve"> y Age</w:t>
      </w:r>
      <w:r>
        <w:rPr>
          <w:lang w:val="es-AR"/>
        </w:rPr>
        <w:t xml:space="preserve">ntes Intermediarios Habilitados, </w:t>
      </w:r>
      <w:r w:rsidRPr="00D84ACF">
        <w:rPr>
          <w:lang w:val="es-AR"/>
        </w:rPr>
        <w:t>en la medida que sea posible</w:t>
      </w:r>
      <w:r>
        <w:rPr>
          <w:lang w:val="es-AR"/>
        </w:rPr>
        <w:t>,</w:t>
      </w:r>
      <w:r w:rsidRPr="00097457">
        <w:rPr>
          <w:lang w:val="es-AR"/>
        </w:rPr>
        <w:t xml:space="preserve"> y (iii) por otros medios electrónicos incluyendo (a) la utilización de correo electrónico (e-mail) declarado por el cliente, y (b) la página de internet de cada </w:t>
      </w:r>
      <w:r>
        <w:rPr>
          <w:rFonts w:eastAsia="Calibri"/>
          <w:lang w:eastAsia="es-AR"/>
        </w:rPr>
        <w:t>Agente Colocador</w:t>
      </w:r>
      <w:r w:rsidRPr="00097457">
        <w:rPr>
          <w:lang w:val="es-AR"/>
        </w:rPr>
        <w:t xml:space="preserve"> o Agente Intermediario Habilitado, a través de canales de “home </w:t>
      </w:r>
      <w:proofErr w:type="spellStart"/>
      <w:r w:rsidRPr="00097457">
        <w:rPr>
          <w:lang w:val="es-AR"/>
        </w:rPr>
        <w:t>banking</w:t>
      </w:r>
      <w:proofErr w:type="spellEnd"/>
      <w:r w:rsidRPr="00097457">
        <w:rPr>
          <w:lang w:val="es-AR"/>
        </w:rPr>
        <w:t>”</w:t>
      </w:r>
      <w:r>
        <w:rPr>
          <w:lang w:val="es-AR"/>
        </w:rPr>
        <w:t xml:space="preserve"> </w:t>
      </w:r>
      <w:r w:rsidRPr="008F702B">
        <w:rPr>
          <w:lang w:val="es-AR"/>
        </w:rPr>
        <w:t>o plataformas electrónicas</w:t>
      </w:r>
      <w:r w:rsidRPr="00097457">
        <w:rPr>
          <w:lang w:val="es-AR"/>
        </w:rPr>
        <w:t xml:space="preserve">; (x) </w:t>
      </w:r>
      <w:r w:rsidRPr="00246644">
        <w:rPr>
          <w:lang w:val="es-AR"/>
        </w:rPr>
        <w:t xml:space="preserve">que no se encuentra radicado en jurisdicciones que pertenezcan al listado de jurisdicciones no cooperantes a los fines de la transparencia fiscal, en los términos del artículo 24 del Anexo integrante del Decreto </w:t>
      </w:r>
      <w:proofErr w:type="spellStart"/>
      <w:r w:rsidRPr="00246644">
        <w:rPr>
          <w:lang w:val="es-AR"/>
        </w:rPr>
        <w:t>N°</w:t>
      </w:r>
      <w:proofErr w:type="spellEnd"/>
      <w:r w:rsidRPr="00246644">
        <w:rPr>
          <w:lang w:val="es-AR"/>
        </w:rPr>
        <w:t xml:space="preserve"> 862/2019, o el que en el futuro lo reemplace, ni en jurisdicciones consideradas de Alto Riesgo por el </w:t>
      </w:r>
      <w:r>
        <w:rPr>
          <w:lang w:val="es-AR"/>
        </w:rPr>
        <w:t>Grupo de Acción Financiera Internacional</w:t>
      </w:r>
      <w:r w:rsidRPr="00246644">
        <w:rPr>
          <w:lang w:val="es-AR"/>
        </w:rPr>
        <w:t>, y no utiliza cuentas pertenecientes a entidades financieras radicadas en dichas jurisdicciones a efectos de realizar la suscripción de las Obligaciones Negociables</w:t>
      </w:r>
      <w:r>
        <w:rPr>
          <w:lang w:val="es-AR"/>
        </w:rPr>
        <w:t>; (xi</w:t>
      </w:r>
      <w:r w:rsidRPr="00097457">
        <w:rPr>
          <w:lang w:val="es-AR"/>
        </w:rPr>
        <w:t xml:space="preserve">) que entiende el alcance de la exposición al riesgo con relación a la inversión en las Obligaciones Negociables, y considera que el mismo es adecuado a su nivel de entendimiento, perfil del inversor y tolerancia al riesgo, y que teniendo en cuenta sus propias circunstancias y condición financiera, se ha asesorado por su propia cuenta y tomado todos los recaudos que razonablemente ha estimado necesarios antes de realizar la misma, sin haber recibido ningún tipo de asesoramiento legal, comercial, financiero, impositivo y/o de otro tipo por parte </w:t>
      </w:r>
      <w:r>
        <w:rPr>
          <w:lang w:val="es-AR"/>
        </w:rPr>
        <w:t xml:space="preserve">de los </w:t>
      </w:r>
      <w:r>
        <w:rPr>
          <w:rFonts w:eastAsia="Arial Unicode MS"/>
          <w:lang w:val="es-AR"/>
        </w:rPr>
        <w:t>Agentes Colocadores</w:t>
      </w:r>
      <w:r w:rsidRPr="00097457">
        <w:rPr>
          <w:lang w:val="es-AR"/>
        </w:rPr>
        <w:t xml:space="preserve"> y/o de cualquiera de sus sociedades controlantes, controladas, vinculadas o sujetas al control común, razón por la cual también reconoce que la puesta a disposición de la presente por vía electrónica o en formato papel no implica ni será interpretado bajo ninguna circunstancia como una recomendación de compra o asesoramiento por parte de los</w:t>
      </w:r>
      <w:r>
        <w:rPr>
          <w:lang w:val="es-AR"/>
        </w:rPr>
        <w:t xml:space="preserve"> </w:t>
      </w:r>
      <w:r>
        <w:rPr>
          <w:rFonts w:eastAsia="Arial Unicode MS"/>
          <w:lang w:val="es-AR"/>
        </w:rPr>
        <w:t>Agentes Colocadores</w:t>
      </w:r>
      <w:r w:rsidRPr="00097457">
        <w:rPr>
          <w:lang w:val="es-AR"/>
        </w:rPr>
        <w:t xml:space="preserve"> y/o de cualquiera de sus sociedades controlantes, controladas, vinculadas </w:t>
      </w:r>
      <w:r>
        <w:rPr>
          <w:lang w:val="es-AR"/>
        </w:rPr>
        <w:t>o sujetas al control común; (</w:t>
      </w:r>
      <w:proofErr w:type="spellStart"/>
      <w:r>
        <w:rPr>
          <w:lang w:val="es-AR"/>
        </w:rPr>
        <w:t>xii</w:t>
      </w:r>
      <w:proofErr w:type="spellEnd"/>
      <w:r w:rsidRPr="00097457">
        <w:rPr>
          <w:lang w:val="es-AR"/>
        </w:rPr>
        <w:t>)</w:t>
      </w:r>
      <w:r>
        <w:rPr>
          <w:lang w:val="es-AR"/>
        </w:rPr>
        <w:t xml:space="preserve"> </w:t>
      </w:r>
      <w:r w:rsidRPr="00097457">
        <w:rPr>
          <w:lang w:val="es-AR"/>
        </w:rPr>
        <w:t xml:space="preserve">que la Orden de Compra constituye una solicitud de compra irrevocable, vinculante y definitiva en los términos del </w:t>
      </w:r>
      <w:r w:rsidRPr="006912AD">
        <w:rPr>
          <w:lang w:val="es-AR"/>
        </w:rPr>
        <w:t>Artículo 7 apartado b) de la Sección II del Capítulo IV del Título VI de las Normas de la CNV</w:t>
      </w:r>
      <w:r w:rsidRPr="00097457">
        <w:rPr>
          <w:lang w:val="es-AR"/>
        </w:rPr>
        <w:t xml:space="preserve">, la cual no podrá ser desistida (salvo en el caso de suspensión y/o prórroga del Período de </w:t>
      </w:r>
      <w:r>
        <w:rPr>
          <w:lang w:val="es-AR"/>
        </w:rPr>
        <w:t>Subasta</w:t>
      </w:r>
      <w:r w:rsidRPr="00097457">
        <w:rPr>
          <w:lang w:val="es-AR"/>
        </w:rPr>
        <w:t xml:space="preserve"> Pública) y, por lo tanto, renuncia a su facultad de revocación, ratificación </w:t>
      </w:r>
      <w:r>
        <w:rPr>
          <w:lang w:val="es-AR"/>
        </w:rPr>
        <w:t>y</w:t>
      </w:r>
      <w:r w:rsidRPr="00097457">
        <w:rPr>
          <w:lang w:val="es-AR"/>
        </w:rPr>
        <w:t xml:space="preserve"> d</w:t>
      </w:r>
      <w:r>
        <w:rPr>
          <w:lang w:val="es-AR"/>
        </w:rPr>
        <w:t>e que la misma sea retirada; (</w:t>
      </w:r>
      <w:proofErr w:type="spellStart"/>
      <w:r>
        <w:rPr>
          <w:lang w:val="es-AR"/>
        </w:rPr>
        <w:t>x</w:t>
      </w:r>
      <w:r w:rsidRPr="00097457">
        <w:rPr>
          <w:lang w:val="es-AR"/>
        </w:rPr>
        <w:t>ii</w:t>
      </w:r>
      <w:r>
        <w:rPr>
          <w:lang w:val="es-AR"/>
        </w:rPr>
        <w:t>i</w:t>
      </w:r>
      <w:proofErr w:type="spellEnd"/>
      <w:r w:rsidRPr="00097457">
        <w:rPr>
          <w:lang w:val="es-AR"/>
        </w:rPr>
        <w:t>) que conoce y acepta que el</w:t>
      </w:r>
      <w:r>
        <w:rPr>
          <w:lang w:val="es-AR"/>
        </w:rPr>
        <w:t xml:space="preserve"> </w:t>
      </w:r>
      <w:r>
        <w:rPr>
          <w:rFonts w:eastAsia="Calibri"/>
          <w:lang w:eastAsia="es-AR"/>
        </w:rPr>
        <w:t xml:space="preserve">Agente Colocador </w:t>
      </w:r>
      <w:r w:rsidRPr="00097457">
        <w:rPr>
          <w:lang w:val="es-AR"/>
        </w:rPr>
        <w:t xml:space="preserve">percibe comisiones en relación con la colocación de las </w:t>
      </w:r>
      <w:r>
        <w:rPr>
          <w:lang w:val="es-AR"/>
        </w:rPr>
        <w:t>Obligaciones Negociables; (</w:t>
      </w:r>
      <w:proofErr w:type="spellStart"/>
      <w:r>
        <w:rPr>
          <w:lang w:val="es-AR"/>
        </w:rPr>
        <w:t>xiv</w:t>
      </w:r>
      <w:proofErr w:type="spellEnd"/>
      <w:r w:rsidRPr="00097457">
        <w:rPr>
          <w:lang w:val="es-AR"/>
        </w:rPr>
        <w:t xml:space="preserve">) que sujeto a lo dispuesto en el Suplemento de </w:t>
      </w:r>
      <w:r>
        <w:rPr>
          <w:lang w:val="es-AR"/>
        </w:rPr>
        <w:t>Prospecto</w:t>
      </w:r>
      <w:r w:rsidRPr="00097457">
        <w:rPr>
          <w:lang w:val="es-AR"/>
        </w:rPr>
        <w:t xml:space="preserve">, ni el </w:t>
      </w:r>
      <w:r>
        <w:rPr>
          <w:rFonts w:eastAsia="Calibri"/>
          <w:lang w:eastAsia="es-AR"/>
        </w:rPr>
        <w:t>Agente Colocador</w:t>
      </w:r>
      <w:r w:rsidRPr="00097457">
        <w:rPr>
          <w:lang w:val="es-AR"/>
        </w:rPr>
        <w:t>, ni la Emisora serán responsables por los problemas, fallas, pérdidas de enlace, errores en la aplicación ni caídas del software al uti</w:t>
      </w:r>
      <w:r>
        <w:rPr>
          <w:lang w:val="es-AR"/>
        </w:rPr>
        <w:t>lizar el Sistema SIOPEL de A3 Mercados; (</w:t>
      </w:r>
      <w:proofErr w:type="spellStart"/>
      <w:r>
        <w:rPr>
          <w:lang w:val="es-AR"/>
        </w:rPr>
        <w:t>xv</w:t>
      </w:r>
      <w:proofErr w:type="spellEnd"/>
      <w:r w:rsidRPr="00097457">
        <w:rPr>
          <w:lang w:val="es-AR"/>
        </w:rPr>
        <w:t xml:space="preserve">) que ni la Emisora ni el </w:t>
      </w:r>
      <w:r>
        <w:rPr>
          <w:rFonts w:eastAsia="Calibri"/>
          <w:lang w:eastAsia="es-AR"/>
        </w:rPr>
        <w:t xml:space="preserve">Agente Colocador </w:t>
      </w:r>
      <w:r w:rsidRPr="00097457">
        <w:rPr>
          <w:lang w:val="es-AR"/>
        </w:rPr>
        <w:t xml:space="preserve">garantizan la existencia de mercado secundario para la negociación de las Obligaciones Negociables; </w:t>
      </w:r>
      <w:r>
        <w:rPr>
          <w:lang w:val="es-AR"/>
        </w:rPr>
        <w:t>(</w:t>
      </w:r>
      <w:proofErr w:type="spellStart"/>
      <w:r>
        <w:rPr>
          <w:lang w:val="es-AR"/>
        </w:rPr>
        <w:t>xvi</w:t>
      </w:r>
      <w:proofErr w:type="spellEnd"/>
      <w:r w:rsidRPr="00097457">
        <w:rPr>
          <w:lang w:val="es-AR"/>
        </w:rPr>
        <w:t xml:space="preserve">) que todos los datos informados en la presente reciben el carácter de declaración jurada y son correctos y completos al día de la fecha, en tal sentido, el potencial inversor se compromete a notificar al </w:t>
      </w:r>
      <w:r>
        <w:rPr>
          <w:rFonts w:eastAsia="Calibri"/>
          <w:lang w:eastAsia="es-AR"/>
        </w:rPr>
        <w:t xml:space="preserve">Agente Colocador </w:t>
      </w:r>
      <w:r w:rsidRPr="00097457">
        <w:rPr>
          <w:lang w:val="es-AR"/>
        </w:rPr>
        <w:t>cualquier cambio/modificación que se produzca respecto de los datos y documentación aportados dentro de los 30 (trein</w:t>
      </w:r>
      <w:r>
        <w:rPr>
          <w:lang w:val="es-AR"/>
        </w:rPr>
        <w:t>ta) días corridos de producidos; (</w:t>
      </w:r>
      <w:proofErr w:type="spellStart"/>
      <w:r>
        <w:rPr>
          <w:lang w:val="es-AR"/>
        </w:rPr>
        <w:t>xvii</w:t>
      </w:r>
      <w:proofErr w:type="spellEnd"/>
      <w:r w:rsidRPr="00097457">
        <w:rPr>
          <w:lang w:val="es-AR"/>
        </w:rPr>
        <w:t>) que ha recibido copia íntegra de los Documentos Informativ</w:t>
      </w:r>
      <w:r>
        <w:rPr>
          <w:lang w:val="es-AR"/>
        </w:rPr>
        <w:t>os; y (</w:t>
      </w:r>
      <w:proofErr w:type="spellStart"/>
      <w:r>
        <w:rPr>
          <w:lang w:val="es-AR"/>
        </w:rPr>
        <w:t>xviii</w:t>
      </w:r>
      <w:proofErr w:type="spellEnd"/>
      <w:r>
        <w:rPr>
          <w:lang w:val="es-AR"/>
        </w:rPr>
        <w:t xml:space="preserve">) </w:t>
      </w:r>
      <w:r w:rsidRPr="00097457">
        <w:rPr>
          <w:lang w:val="es-AR"/>
        </w:rPr>
        <w:t xml:space="preserve">que todo conflicto relativo a la presente Orden de Compra y los derechos y obligaciones emergentes de la misma, será resuelto en forma definitiva por el </w:t>
      </w:r>
      <w:r w:rsidRPr="00570975">
        <w:rPr>
          <w:lang w:val="es-AR"/>
        </w:rPr>
        <w:t xml:space="preserve">Tribunal de Arbitraje General de la Bolsa de Comercio de Buenos Aires, por las reglas del arbitraje de derecho, sin perjuicio de lo previsto en el </w:t>
      </w:r>
      <w:r>
        <w:rPr>
          <w:lang w:val="es-AR"/>
        </w:rPr>
        <w:t>A</w:t>
      </w:r>
      <w:r w:rsidRPr="00570975">
        <w:rPr>
          <w:lang w:val="es-AR"/>
        </w:rPr>
        <w:t>rtículo 46 de la Ley de Mercado de Capitales.</w:t>
      </w:r>
    </w:p>
    <w:p w14:paraId="32DC4419" w14:textId="77777777" w:rsidR="00D27DE8" w:rsidRPr="00097457" w:rsidRDefault="00D27DE8" w:rsidP="00D27DE8">
      <w:pPr>
        <w:pStyle w:val="Textoindependiente"/>
        <w:tabs>
          <w:tab w:val="left" w:pos="1496"/>
        </w:tabs>
        <w:rPr>
          <w:color w:val="000000"/>
          <w:lang w:val="es-AR"/>
        </w:rPr>
      </w:pPr>
    </w:p>
    <w:p w14:paraId="472D3F49" w14:textId="77777777" w:rsidR="00D27DE8" w:rsidRDefault="00D27DE8" w:rsidP="00D27DE8">
      <w:pPr>
        <w:ind w:right="-36"/>
        <w:jc w:val="both"/>
      </w:pPr>
      <w:r w:rsidRPr="00097457">
        <w:rPr>
          <w:rFonts w:eastAsia="Arial Unicode MS"/>
          <w:smallCaps/>
        </w:rPr>
        <w:t>Gastos, Comisiones e Impuestos.</w:t>
      </w:r>
      <w:r w:rsidRPr="00097457">
        <w:t xml:space="preserve"> Todos los impuestos, aranceles, cargas, gastos, comisiones, contribuciones y/o gravámenes de cualquier naturaleza que surjan de cualquier incumplimiento por parte del/los firmantes, estarán a su cargo y se reembolsarán </w:t>
      </w:r>
      <w:r w:rsidRPr="00097457">
        <w:lastRenderedPageBreak/>
        <w:t xml:space="preserve">íntegramente al </w:t>
      </w:r>
      <w:r>
        <w:rPr>
          <w:rFonts w:eastAsia="Calibri"/>
          <w:lang w:eastAsia="es-AR"/>
        </w:rPr>
        <w:t xml:space="preserve">Agente Colocador </w:t>
      </w:r>
      <w:r w:rsidRPr="00097457">
        <w:t>en forma inmediata por cualquier monto que estos hubiesen debido pagar, pudiendo en caso contrario ser debitados de sus cuentas.</w:t>
      </w:r>
    </w:p>
    <w:p w14:paraId="2DE1A2F2" w14:textId="77777777" w:rsidR="00D27DE8" w:rsidRDefault="00D27DE8" w:rsidP="00D27DE8">
      <w:pPr>
        <w:ind w:right="-36"/>
        <w:jc w:val="both"/>
      </w:pPr>
    </w:p>
    <w:p w14:paraId="6548CEA0" w14:textId="6399F8E2" w:rsidR="00D27DE8" w:rsidRPr="004F44B0" w:rsidRDefault="00D27DE8" w:rsidP="00EB4F4C">
      <w:pPr>
        <w:jc w:val="both"/>
      </w:pPr>
      <w:r>
        <w:rPr>
          <w:rFonts w:eastAsia="Arial Unicode MS"/>
          <w:caps/>
        </w:rPr>
        <w:t xml:space="preserve">Presentación </w:t>
      </w:r>
      <w:r w:rsidRPr="0007108B">
        <w:t>(en caso de ser aplicable).</w:t>
      </w:r>
      <w:r>
        <w:t xml:space="preserve"> La presente Orden de </w:t>
      </w:r>
      <w:r w:rsidRPr="00055624">
        <w:t xml:space="preserve">Compra deberá ser completada, firmada y presentada al </w:t>
      </w:r>
      <w:r>
        <w:t xml:space="preserve">Agente </w:t>
      </w:r>
      <w:r w:rsidRPr="00055624">
        <w:t xml:space="preserve">Colocador en su oficina de la calle </w:t>
      </w:r>
      <w:r w:rsidR="00EB4F4C">
        <w:rPr>
          <w:szCs w:val="18"/>
          <w:lang w:val="es-AR"/>
        </w:rPr>
        <w:t>Tte. Gral. Juan D. Perón 646, piso 4</w:t>
      </w:r>
      <w:proofErr w:type="gramStart"/>
      <w:r w:rsidR="00EB4F4C" w:rsidRPr="00596CAD">
        <w:rPr>
          <w:szCs w:val="18"/>
          <w:lang w:val="es-AR"/>
        </w:rPr>
        <w:t xml:space="preserve">° </w:t>
      </w:r>
      <w:r w:rsidRPr="00055624">
        <w:t xml:space="preserve"> hasta</w:t>
      </w:r>
      <w:proofErr w:type="gramEnd"/>
      <w:r w:rsidRPr="00055624">
        <w:t xml:space="preserve"> las </w:t>
      </w:r>
      <w:r w:rsidR="00EB4F4C">
        <w:t>16</w:t>
      </w:r>
      <w:r>
        <w:t xml:space="preserve"> horas del </w:t>
      </w:r>
      <w:r w:rsidR="00EB4F4C">
        <w:t>1</w:t>
      </w:r>
      <w:r w:rsidRPr="00B9746B">
        <w:rPr>
          <w:lang w:val="es-AR"/>
        </w:rPr>
        <w:t xml:space="preserve"> de </w:t>
      </w:r>
      <w:proofErr w:type="spellStart"/>
      <w:r w:rsidR="00EB4F4C">
        <w:rPr>
          <w:lang w:val="es-AR"/>
        </w:rPr>
        <w:t>ocubre</w:t>
      </w:r>
      <w:proofErr w:type="spellEnd"/>
      <w:r w:rsidR="00EB4F4C" w:rsidRPr="00B9746B">
        <w:rPr>
          <w:lang w:val="es-AR"/>
        </w:rPr>
        <w:t xml:space="preserve"> </w:t>
      </w:r>
      <w:r>
        <w:rPr>
          <w:lang w:val="es-AR"/>
        </w:rPr>
        <w:t xml:space="preserve">de </w:t>
      </w:r>
      <w:r>
        <w:t xml:space="preserve">2026. Pasado este horario, o no recibida la Orden de Compra por el Agente Colocador, la misma no será aceptada. </w:t>
      </w:r>
    </w:p>
    <w:p w14:paraId="352BC1DE" w14:textId="77777777" w:rsidR="00D27DE8" w:rsidRPr="00097457" w:rsidRDefault="00D27DE8" w:rsidP="00D27DE8">
      <w:pPr>
        <w:jc w:val="both"/>
      </w:pPr>
    </w:p>
    <w:p w14:paraId="6AB93125" w14:textId="77777777" w:rsidR="00D27DE8" w:rsidRPr="00097457" w:rsidRDefault="00D27DE8" w:rsidP="00D27DE8">
      <w:pPr>
        <w:pStyle w:val="Textoindependiente"/>
        <w:tabs>
          <w:tab w:val="left" w:pos="1496"/>
        </w:tabs>
        <w:jc w:val="both"/>
        <w:rPr>
          <w:color w:val="000000"/>
          <w:lang w:val="es-AR"/>
        </w:rPr>
      </w:pPr>
      <w:r w:rsidRPr="00097457">
        <w:rPr>
          <w:color w:val="000000"/>
          <w:lang w:val="es-AR"/>
        </w:rPr>
        <w:t>Por último, tomamos conocimiento de las siguientes fechas:</w:t>
      </w:r>
    </w:p>
    <w:p w14:paraId="5D9F4DED" w14:textId="77777777" w:rsidR="00D27DE8" w:rsidRPr="00097457" w:rsidRDefault="00D27DE8" w:rsidP="00D27DE8">
      <w:pPr>
        <w:pStyle w:val="Textoindependiente"/>
        <w:tabs>
          <w:tab w:val="left" w:pos="1496"/>
        </w:tabs>
        <w:jc w:val="both"/>
        <w:rPr>
          <w:color w:val="000000"/>
          <w:lang w:val="es-AR"/>
        </w:rPr>
      </w:pPr>
    </w:p>
    <w:p w14:paraId="437D761B" w14:textId="77777777" w:rsidR="00D27DE8" w:rsidRDefault="00D27DE8" w:rsidP="00D27DE8">
      <w:pPr>
        <w:pStyle w:val="Textoindependiente"/>
        <w:tabs>
          <w:tab w:val="left" w:pos="1496"/>
        </w:tabs>
        <w:jc w:val="both"/>
        <w:rPr>
          <w:lang w:val="es-AR"/>
        </w:rPr>
      </w:pPr>
      <w:r w:rsidRPr="00097457">
        <w:rPr>
          <w:color w:val="000000"/>
          <w:u w:val="single"/>
          <w:lang w:val="es-AR"/>
        </w:rPr>
        <w:t>Período de Difusión Pública</w:t>
      </w:r>
      <w:r w:rsidRPr="00097457">
        <w:rPr>
          <w:color w:val="000000"/>
          <w:lang w:val="es-AR"/>
        </w:rPr>
        <w:t xml:space="preserve">: </w:t>
      </w:r>
      <w:r w:rsidRPr="0023649E">
        <w:rPr>
          <w:color w:val="000000"/>
          <w:lang w:val="es-AR"/>
        </w:rPr>
        <w:t>Comenzará el 30 de septiembre de 2026 y finalizará el 30 de septiembre de 2026</w:t>
      </w:r>
      <w:r>
        <w:rPr>
          <w:color w:val="000000"/>
          <w:lang w:val="es-AR"/>
        </w:rPr>
        <w:t>.</w:t>
      </w:r>
    </w:p>
    <w:p w14:paraId="3F28D10F" w14:textId="77777777" w:rsidR="00D27DE8" w:rsidRPr="00097457" w:rsidRDefault="00D27DE8" w:rsidP="00D27DE8">
      <w:pPr>
        <w:pStyle w:val="Textoindependiente"/>
        <w:tabs>
          <w:tab w:val="left" w:pos="1496"/>
        </w:tabs>
        <w:jc w:val="both"/>
        <w:rPr>
          <w:color w:val="000000"/>
          <w:u w:val="single"/>
          <w:lang w:val="es-AR"/>
        </w:rPr>
      </w:pPr>
    </w:p>
    <w:p w14:paraId="1BE911D4" w14:textId="77777777" w:rsidR="00D27DE8" w:rsidRPr="00097457" w:rsidRDefault="00D27DE8" w:rsidP="00D27DE8">
      <w:pPr>
        <w:jc w:val="both"/>
        <w:rPr>
          <w:lang w:val="es-AR"/>
        </w:rPr>
      </w:pPr>
      <w:r w:rsidRPr="0092255A">
        <w:rPr>
          <w:color w:val="000000"/>
          <w:u w:val="single"/>
          <w:lang w:val="es-AR"/>
        </w:rPr>
        <w:t>Período de Subasta Pública</w:t>
      </w:r>
      <w:r w:rsidRPr="0092255A">
        <w:rPr>
          <w:lang w:val="es-AR"/>
        </w:rPr>
        <w:t xml:space="preserve">: </w:t>
      </w:r>
      <w:r w:rsidRPr="009375F4">
        <w:rPr>
          <w:lang w:val="es-AR"/>
        </w:rPr>
        <w:t xml:space="preserve">Comenzará a las 10 horas del </w:t>
      </w:r>
      <w:r>
        <w:rPr>
          <w:lang w:val="es-AR"/>
        </w:rPr>
        <w:t xml:space="preserve">1 de octubre de 2026 y finalizará a las 16 </w:t>
      </w:r>
      <w:r w:rsidRPr="009375F4">
        <w:rPr>
          <w:lang w:val="es-AR"/>
        </w:rPr>
        <w:t xml:space="preserve">horas del </w:t>
      </w:r>
      <w:r>
        <w:rPr>
          <w:lang w:val="es-AR"/>
        </w:rPr>
        <w:t>1 de octubre de 2026.</w:t>
      </w:r>
    </w:p>
    <w:p w14:paraId="575DC2A3" w14:textId="77777777" w:rsidR="00D27DE8" w:rsidRPr="00097457" w:rsidRDefault="00D27DE8" w:rsidP="00D27DE8">
      <w:pPr>
        <w:pStyle w:val="Textoindependiente"/>
        <w:tabs>
          <w:tab w:val="left" w:pos="1496"/>
        </w:tabs>
        <w:jc w:val="both"/>
        <w:rPr>
          <w:color w:val="000000"/>
          <w:lang w:val="es-AR"/>
        </w:rPr>
      </w:pPr>
    </w:p>
    <w:p w14:paraId="4300D223" w14:textId="77777777" w:rsidR="00D27DE8" w:rsidRPr="00097457" w:rsidRDefault="00D27DE8" w:rsidP="00D27DE8">
      <w:pPr>
        <w:pStyle w:val="Textoindependiente"/>
        <w:tabs>
          <w:tab w:val="left" w:pos="1496"/>
        </w:tabs>
        <w:jc w:val="both"/>
        <w:rPr>
          <w:lang w:val="es-AR"/>
        </w:rPr>
      </w:pPr>
      <w:r w:rsidRPr="00097457">
        <w:rPr>
          <w:color w:val="000000"/>
          <w:u w:val="single"/>
          <w:lang w:val="es-AR"/>
        </w:rPr>
        <w:t xml:space="preserve">Notificación de Adjudicación a los </w:t>
      </w:r>
      <w:r>
        <w:rPr>
          <w:color w:val="000000"/>
          <w:u w:val="single"/>
          <w:lang w:val="es-AR"/>
        </w:rPr>
        <w:t>inversores</w:t>
      </w:r>
      <w:r w:rsidRPr="00097457">
        <w:rPr>
          <w:color w:val="000000"/>
          <w:lang w:val="es-AR"/>
        </w:rPr>
        <w:t xml:space="preserve">: a más tardar, el </w:t>
      </w:r>
      <w:r>
        <w:rPr>
          <w:color w:val="000000"/>
          <w:lang w:val="es-AR"/>
        </w:rPr>
        <w:t>1</w:t>
      </w:r>
      <w:r>
        <w:t xml:space="preserve"> </w:t>
      </w:r>
      <w:r w:rsidRPr="00C24FEA">
        <w:rPr>
          <w:lang w:val="es-AR"/>
        </w:rPr>
        <w:t xml:space="preserve">de </w:t>
      </w:r>
      <w:r>
        <w:rPr>
          <w:lang w:val="es-AR"/>
        </w:rPr>
        <w:t>octubre de 2026</w:t>
      </w:r>
      <w:r w:rsidRPr="00097457">
        <w:rPr>
          <w:lang w:val="es-AR"/>
        </w:rPr>
        <w:t>.</w:t>
      </w:r>
    </w:p>
    <w:p w14:paraId="118A6A46" w14:textId="77777777" w:rsidR="00D27DE8" w:rsidRPr="00097457" w:rsidRDefault="00D27DE8" w:rsidP="00D27DE8">
      <w:pPr>
        <w:pStyle w:val="Textoindependiente"/>
        <w:tabs>
          <w:tab w:val="left" w:pos="1496"/>
        </w:tabs>
        <w:jc w:val="both"/>
        <w:rPr>
          <w:color w:val="000000"/>
          <w:lang w:val="es-AR"/>
        </w:rPr>
      </w:pPr>
    </w:p>
    <w:p w14:paraId="061BC5F1" w14:textId="77777777" w:rsidR="00D27DE8" w:rsidRPr="00097457" w:rsidRDefault="00D27DE8" w:rsidP="00D27DE8">
      <w:pPr>
        <w:pStyle w:val="Textoindependiente"/>
        <w:tabs>
          <w:tab w:val="left" w:pos="1496"/>
        </w:tabs>
        <w:jc w:val="both"/>
        <w:rPr>
          <w:color w:val="000000"/>
          <w:lang w:val="es-AR"/>
        </w:rPr>
      </w:pPr>
      <w:r w:rsidRPr="00097457">
        <w:rPr>
          <w:color w:val="000000"/>
          <w:u w:val="single"/>
          <w:lang w:val="es-AR"/>
        </w:rPr>
        <w:t>Integración de las Obligaciones Negociables</w:t>
      </w:r>
      <w:r w:rsidRPr="00097457">
        <w:rPr>
          <w:color w:val="000000"/>
          <w:lang w:val="es-AR"/>
        </w:rPr>
        <w:t>: a más tardar, el</w:t>
      </w:r>
      <w:r>
        <w:rPr>
          <w:color w:val="000000"/>
          <w:lang w:val="es-AR"/>
        </w:rPr>
        <w:t xml:space="preserve"> 5</w:t>
      </w:r>
      <w:r w:rsidRPr="00097457">
        <w:rPr>
          <w:color w:val="000000"/>
          <w:lang w:val="es-AR"/>
        </w:rPr>
        <w:t xml:space="preserve"> </w:t>
      </w:r>
      <w:r>
        <w:rPr>
          <w:lang w:val="es-AR"/>
        </w:rPr>
        <w:t xml:space="preserve">de </w:t>
      </w:r>
      <w:r>
        <w:t xml:space="preserve">octubre </w:t>
      </w:r>
      <w:r>
        <w:rPr>
          <w:lang w:val="es-AR"/>
        </w:rPr>
        <w:t>de 2026.</w:t>
      </w:r>
    </w:p>
    <w:p w14:paraId="72855F1A" w14:textId="77777777" w:rsidR="00D27DE8" w:rsidRPr="00097457" w:rsidRDefault="00D27DE8" w:rsidP="00D27DE8">
      <w:pPr>
        <w:pStyle w:val="Textoindependiente"/>
        <w:tabs>
          <w:tab w:val="left" w:pos="1496"/>
        </w:tabs>
        <w:jc w:val="both"/>
        <w:rPr>
          <w:color w:val="000000"/>
          <w:lang w:val="es-AR"/>
        </w:rPr>
      </w:pPr>
    </w:p>
    <w:p w14:paraId="019E5D43" w14:textId="77777777" w:rsidR="00D27DE8" w:rsidRPr="009375F4" w:rsidRDefault="00D27DE8" w:rsidP="00D27DE8">
      <w:pPr>
        <w:rPr>
          <w:lang w:val="es-AR"/>
        </w:rPr>
      </w:pPr>
      <w:r w:rsidRPr="00097457">
        <w:rPr>
          <w:color w:val="000000"/>
          <w:u w:val="single"/>
          <w:lang w:val="es-AR"/>
        </w:rPr>
        <w:t>Fecha de Emisión</w:t>
      </w:r>
      <w:r>
        <w:rPr>
          <w:color w:val="000000"/>
          <w:lang w:val="es-AR"/>
        </w:rPr>
        <w:t>:</w:t>
      </w:r>
      <w:r>
        <w:rPr>
          <w:lang w:val="es-AR"/>
        </w:rPr>
        <w:t xml:space="preserve"> </w:t>
      </w:r>
      <w:r w:rsidRPr="009375F4">
        <w:rPr>
          <w:lang w:val="es-AR"/>
        </w:rPr>
        <w:t xml:space="preserve">Será a los </w:t>
      </w:r>
      <w:r>
        <w:rPr>
          <w:lang w:val="es-AR"/>
        </w:rPr>
        <w:t>dos</w:t>
      </w:r>
      <w:r w:rsidRPr="009375F4">
        <w:rPr>
          <w:lang w:val="es-AR"/>
        </w:rPr>
        <w:t xml:space="preserve"> Días Hábiles de la fecha en que concluya el Período de Subasta Pública, es decir, el</w:t>
      </w:r>
      <w:r>
        <w:rPr>
          <w:lang w:val="es-AR"/>
        </w:rPr>
        <w:t xml:space="preserve"> 5 de octubre de 2026, o en aquella otra fecha que se informe oportunamente mediante el Aviso de Resultados.</w:t>
      </w:r>
    </w:p>
    <w:p w14:paraId="336C8DB6" w14:textId="77777777" w:rsidR="00D27DE8" w:rsidRPr="00097457" w:rsidRDefault="00D27DE8" w:rsidP="00D27DE8">
      <w:pPr>
        <w:widowControl w:val="0"/>
        <w:ind w:right="-18"/>
        <w:jc w:val="both"/>
        <w:rPr>
          <w:lang w:val="es-AR"/>
        </w:rPr>
      </w:pPr>
    </w:p>
    <w:p w14:paraId="668545B3" w14:textId="77777777" w:rsidR="00D27DE8" w:rsidRPr="00097457" w:rsidRDefault="00D27DE8" w:rsidP="00D27DE8">
      <w:pPr>
        <w:widowControl w:val="0"/>
        <w:ind w:right="-18"/>
        <w:jc w:val="both"/>
        <w:rPr>
          <w:lang w:val="es-AR"/>
        </w:rPr>
      </w:pPr>
      <w:r w:rsidRPr="00097457">
        <w:rPr>
          <w:lang w:val="es-AR"/>
        </w:rPr>
        <w:t>Todos los datos informados en la presente revisten el carácter de declaración jurada y son correctos y completos a la fecha.</w:t>
      </w:r>
      <w:r>
        <w:rPr>
          <w:lang w:val="es-AR"/>
        </w:rPr>
        <w:t xml:space="preserve"> </w:t>
      </w:r>
    </w:p>
    <w:p w14:paraId="21CFCD6B" w14:textId="77777777" w:rsidR="00D27DE8" w:rsidRPr="00097457" w:rsidRDefault="00D27DE8" w:rsidP="00D27DE8">
      <w:pPr>
        <w:widowControl w:val="0"/>
        <w:ind w:right="-18"/>
        <w:jc w:val="both"/>
        <w:rPr>
          <w:lang w:val="es-AR"/>
        </w:rPr>
      </w:pPr>
    </w:p>
    <w:p w14:paraId="3C083486" w14:textId="77777777" w:rsidR="00D27DE8" w:rsidRPr="00097457" w:rsidRDefault="00D27DE8" w:rsidP="00D27DE8">
      <w:pPr>
        <w:widowControl w:val="0"/>
        <w:jc w:val="both"/>
        <w:rPr>
          <w:smallCaps/>
          <w:lang w:val="es-AR"/>
        </w:rPr>
      </w:pPr>
      <w:r w:rsidRPr="00097457">
        <w:rPr>
          <w:smallCaps/>
          <w:lang w:val="es-AR"/>
        </w:rPr>
        <w:t>NOMBRE/RAZÓN SOCIAL: _______________________________</w:t>
      </w:r>
    </w:p>
    <w:p w14:paraId="21D3CA6E" w14:textId="77777777" w:rsidR="00D27DE8" w:rsidRPr="00097457" w:rsidRDefault="00D27DE8" w:rsidP="00D27DE8">
      <w:pPr>
        <w:widowControl w:val="0"/>
        <w:jc w:val="both"/>
        <w:rPr>
          <w:smallCaps/>
          <w:lang w:val="es-AR"/>
        </w:rPr>
      </w:pPr>
      <w:r w:rsidRPr="00097457">
        <w:rPr>
          <w:smallCaps/>
          <w:lang w:val="es-AR"/>
        </w:rPr>
        <w:t>FIRMA: _____________________________________________</w:t>
      </w:r>
    </w:p>
    <w:p w14:paraId="550997F4" w14:textId="77777777" w:rsidR="00D27DE8" w:rsidRPr="00097457" w:rsidRDefault="00D27DE8" w:rsidP="00D27DE8">
      <w:pPr>
        <w:widowControl w:val="0"/>
        <w:jc w:val="both"/>
        <w:rPr>
          <w:smallCaps/>
          <w:lang w:val="es-AR"/>
        </w:rPr>
      </w:pPr>
      <w:r w:rsidRPr="00097457">
        <w:rPr>
          <w:smallCaps/>
          <w:lang w:val="es-AR"/>
        </w:rPr>
        <w:t>ACLARACIÓN: ________________________________________</w:t>
      </w:r>
    </w:p>
    <w:p w14:paraId="6C175C1B" w14:textId="77777777" w:rsidR="00D27DE8" w:rsidRPr="00097457" w:rsidRDefault="00D27DE8" w:rsidP="00D27DE8">
      <w:pPr>
        <w:widowControl w:val="0"/>
        <w:jc w:val="both"/>
        <w:rPr>
          <w:smallCaps/>
          <w:lang w:val="pt-BR"/>
        </w:rPr>
      </w:pPr>
      <w:r w:rsidRPr="00097457">
        <w:rPr>
          <w:smallCaps/>
          <w:lang w:val="pt-BR"/>
        </w:rPr>
        <w:t>CARÁCTER: __________________________________________</w:t>
      </w:r>
    </w:p>
    <w:p w14:paraId="3910BD57" w14:textId="7E69CAA8" w:rsidR="00C804EC" w:rsidRDefault="00D27DE8">
      <w:r w:rsidRPr="00097457">
        <w:rPr>
          <w:smallCaps/>
          <w:lang w:val="pt-BR"/>
        </w:rPr>
        <w:t>C.U.I.T. / DOCUMENTO N°: _____________________</w:t>
      </w:r>
      <w:bookmarkEnd w:id="0"/>
    </w:p>
    <w:sectPr w:rsidR="00C804EC" w:rsidSect="00D27DE8">
      <w:footerReference w:type="first" r:id="rId9"/>
      <w:pgSz w:w="11906" w:h="16838"/>
      <w:pgMar w:top="1138" w:right="1699" w:bottom="1138" w:left="1699"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24FF9" w14:textId="77777777" w:rsidR="00DD606F" w:rsidRDefault="00DD606F">
      <w:r>
        <w:separator/>
      </w:r>
    </w:p>
  </w:endnote>
  <w:endnote w:type="continuationSeparator" w:id="0">
    <w:p w14:paraId="4FC4000A" w14:textId="77777777" w:rsidR="00DD606F" w:rsidRDefault="00DD6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DF9B9" w14:textId="77777777" w:rsidR="00D27DE8" w:rsidRDefault="00D27DE8">
    <w:pPr>
      <w:pStyle w:val="Piedepgina"/>
      <w:jc w:val="center"/>
    </w:pPr>
    <w:r>
      <w:fldChar w:fldCharType="begin"/>
    </w:r>
    <w:r>
      <w:instrText>PAGE   \* MERGEFORMAT</w:instrText>
    </w:r>
    <w:r>
      <w:fldChar w:fldCharType="separate"/>
    </w:r>
    <w:r>
      <w:rPr>
        <w:noProof/>
      </w:rPr>
      <w:t>25</w:t>
    </w:r>
    <w:r>
      <w:fldChar w:fldCharType="end"/>
    </w:r>
  </w:p>
  <w:p w14:paraId="1F222B6A" w14:textId="77777777" w:rsidR="00D27DE8" w:rsidRDefault="00D27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DFC1D" w14:textId="77777777" w:rsidR="00DD606F" w:rsidRDefault="00DD606F">
      <w:r>
        <w:separator/>
      </w:r>
    </w:p>
  </w:footnote>
  <w:footnote w:type="continuationSeparator" w:id="0">
    <w:p w14:paraId="6FF5D401" w14:textId="77777777" w:rsidR="00DD606F" w:rsidRDefault="00DD6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3D02"/>
    <w:multiLevelType w:val="hybridMultilevel"/>
    <w:tmpl w:val="5952F526"/>
    <w:lvl w:ilvl="0" w:tplc="9A36B250">
      <w:start w:val="3"/>
      <w:numFmt w:val="lowerLetter"/>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55B2681"/>
    <w:multiLevelType w:val="singleLevel"/>
    <w:tmpl w:val="630ACF9C"/>
    <w:lvl w:ilvl="0">
      <w:start w:val="1"/>
      <w:numFmt w:val="lowerLetter"/>
      <w:lvlText w:val="(%1)"/>
      <w:lvlJc w:val="left"/>
      <w:pPr>
        <w:tabs>
          <w:tab w:val="num" w:pos="705"/>
        </w:tabs>
        <w:ind w:left="705" w:hanging="705"/>
      </w:pPr>
      <w:rPr>
        <w:rFonts w:cs="Times New Roman" w:hint="default"/>
      </w:rPr>
    </w:lvl>
  </w:abstractNum>
  <w:abstractNum w:abstractNumId="2" w15:restartNumberingAfterBreak="0">
    <w:nsid w:val="09B47D3D"/>
    <w:multiLevelType w:val="hybridMultilevel"/>
    <w:tmpl w:val="A830B17A"/>
    <w:lvl w:ilvl="0" w:tplc="D730E0C6">
      <w:start w:val="7"/>
      <w:numFmt w:val="upperLetter"/>
      <w:lvlText w:val="(%1)"/>
      <w:lvlJc w:val="left"/>
      <w:pPr>
        <w:tabs>
          <w:tab w:val="num" w:pos="1065"/>
        </w:tabs>
        <w:ind w:left="1065" w:hanging="70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B4D2D7D"/>
    <w:multiLevelType w:val="hybridMultilevel"/>
    <w:tmpl w:val="C3B81D46"/>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D9411ED"/>
    <w:multiLevelType w:val="hybridMultilevel"/>
    <w:tmpl w:val="7DEEA76E"/>
    <w:lvl w:ilvl="0" w:tplc="A8F8C3FC">
      <w:start w:val="1"/>
      <w:numFmt w:val="lowerLetter"/>
      <w:lvlText w:val="%1."/>
      <w:lvlJc w:val="left"/>
      <w:pPr>
        <w:ind w:left="1440" w:hanging="360"/>
      </w:pPr>
      <w:rPr>
        <w:sz w:val="18"/>
        <w:szCs w:val="18"/>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5" w15:restartNumberingAfterBreak="0">
    <w:nsid w:val="12742081"/>
    <w:multiLevelType w:val="hybridMultilevel"/>
    <w:tmpl w:val="428A09AA"/>
    <w:lvl w:ilvl="0" w:tplc="68D2AC0E">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3444F35"/>
    <w:multiLevelType w:val="hybridMultilevel"/>
    <w:tmpl w:val="592C4F3A"/>
    <w:lvl w:ilvl="0" w:tplc="04090017">
      <w:start w:val="3"/>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96D3140"/>
    <w:multiLevelType w:val="hybridMultilevel"/>
    <w:tmpl w:val="61D0C6BA"/>
    <w:lvl w:ilvl="0" w:tplc="4C3AB900">
      <w:start w:val="1"/>
      <w:numFmt w:val="lowerLetter"/>
      <w:lvlText w:val="(%1)"/>
      <w:lvlJc w:val="left"/>
      <w:pPr>
        <w:tabs>
          <w:tab w:val="num" w:pos="-360"/>
        </w:tabs>
        <w:ind w:left="360" w:hanging="360"/>
      </w:pPr>
      <w:rPr>
        <w:rFonts w:ascii="Times New Roman" w:hAnsi="Times New Roman" w:cs="Times New Roman" w:hint="default"/>
        <w:sz w:val="24"/>
        <w:szCs w:val="24"/>
      </w:rPr>
    </w:lvl>
    <w:lvl w:ilvl="1" w:tplc="0C0A0019" w:tentative="1">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83F2877"/>
    <w:multiLevelType w:val="hybridMultilevel"/>
    <w:tmpl w:val="9B7A1CE8"/>
    <w:lvl w:ilvl="0" w:tplc="7B2E02B8">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AF12C3F"/>
    <w:multiLevelType w:val="multilevel"/>
    <w:tmpl w:val="40043468"/>
    <w:lvl w:ilvl="0">
      <w:start w:val="1"/>
      <w:numFmt w:val="upperLetter"/>
      <w:lvlText w:val="%1."/>
      <w:lvlJc w:val="left"/>
      <w:pPr>
        <w:ind w:left="825" w:hanging="825"/>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2F185AF4"/>
    <w:multiLevelType w:val="hybridMultilevel"/>
    <w:tmpl w:val="9538263A"/>
    <w:lvl w:ilvl="0" w:tplc="FFFFFFFF">
      <w:start w:val="1"/>
      <w:numFmt w:val="lowerLetter"/>
      <w:lvlText w:val="(%1)"/>
      <w:lvlJc w:val="left"/>
      <w:pPr>
        <w:tabs>
          <w:tab w:val="num" w:pos="1440"/>
        </w:tabs>
        <w:ind w:left="1440" w:hanging="72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1" w15:restartNumberingAfterBreak="0">
    <w:nsid w:val="35DF5E31"/>
    <w:multiLevelType w:val="hybridMultilevel"/>
    <w:tmpl w:val="9FBC734E"/>
    <w:lvl w:ilvl="0" w:tplc="04090017">
      <w:start w:val="4"/>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7D93217"/>
    <w:multiLevelType w:val="hybridMultilevel"/>
    <w:tmpl w:val="A2168CF4"/>
    <w:lvl w:ilvl="0" w:tplc="174C2130">
      <w:start w:val="6"/>
      <w:numFmt w:val="lowerLetter"/>
      <w:lvlText w:val="(%1)"/>
      <w:lvlJc w:val="left"/>
      <w:pPr>
        <w:tabs>
          <w:tab w:val="num" w:pos="720"/>
        </w:tabs>
        <w:ind w:left="720" w:hanging="360"/>
      </w:pPr>
      <w:rPr>
        <w:rFonts w:eastAsia="Arial Unicode M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98F5490"/>
    <w:multiLevelType w:val="hybridMultilevel"/>
    <w:tmpl w:val="720EDF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D66BC3"/>
    <w:multiLevelType w:val="hybridMultilevel"/>
    <w:tmpl w:val="048A5C46"/>
    <w:lvl w:ilvl="0" w:tplc="27368B92">
      <w:start w:val="5"/>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B82393C"/>
    <w:multiLevelType w:val="hybridMultilevel"/>
    <w:tmpl w:val="303016FA"/>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D2E3BC6"/>
    <w:multiLevelType w:val="hybridMultilevel"/>
    <w:tmpl w:val="52E228FE"/>
    <w:lvl w:ilvl="0" w:tplc="60E49B0A">
      <w:start w:val="1"/>
      <w:numFmt w:val="upperLetter"/>
      <w:lvlText w:val="%1."/>
      <w:lvlJc w:val="left"/>
      <w:pPr>
        <w:ind w:left="1065" w:hanging="360"/>
      </w:pPr>
      <w:rPr>
        <w:rFonts w:cs="Times New Roman" w:hint="default"/>
      </w:rPr>
    </w:lvl>
    <w:lvl w:ilvl="1" w:tplc="0C0A0019" w:tentative="1">
      <w:start w:val="1"/>
      <w:numFmt w:val="lowerLetter"/>
      <w:lvlText w:val="%2."/>
      <w:lvlJc w:val="left"/>
      <w:pPr>
        <w:ind w:left="1785" w:hanging="360"/>
      </w:pPr>
      <w:rPr>
        <w:rFonts w:cs="Times New Roman"/>
      </w:rPr>
    </w:lvl>
    <w:lvl w:ilvl="2" w:tplc="0C0A001B" w:tentative="1">
      <w:start w:val="1"/>
      <w:numFmt w:val="lowerRoman"/>
      <w:lvlText w:val="%3."/>
      <w:lvlJc w:val="right"/>
      <w:pPr>
        <w:ind w:left="2505" w:hanging="180"/>
      </w:pPr>
      <w:rPr>
        <w:rFonts w:cs="Times New Roman"/>
      </w:rPr>
    </w:lvl>
    <w:lvl w:ilvl="3" w:tplc="0C0A000F" w:tentative="1">
      <w:start w:val="1"/>
      <w:numFmt w:val="decimal"/>
      <w:lvlText w:val="%4."/>
      <w:lvlJc w:val="left"/>
      <w:pPr>
        <w:ind w:left="3225" w:hanging="360"/>
      </w:pPr>
      <w:rPr>
        <w:rFonts w:cs="Times New Roman"/>
      </w:rPr>
    </w:lvl>
    <w:lvl w:ilvl="4" w:tplc="0C0A0019" w:tentative="1">
      <w:start w:val="1"/>
      <w:numFmt w:val="lowerLetter"/>
      <w:lvlText w:val="%5."/>
      <w:lvlJc w:val="left"/>
      <w:pPr>
        <w:ind w:left="3945" w:hanging="360"/>
      </w:pPr>
      <w:rPr>
        <w:rFonts w:cs="Times New Roman"/>
      </w:rPr>
    </w:lvl>
    <w:lvl w:ilvl="5" w:tplc="0C0A001B" w:tentative="1">
      <w:start w:val="1"/>
      <w:numFmt w:val="lowerRoman"/>
      <w:lvlText w:val="%6."/>
      <w:lvlJc w:val="right"/>
      <w:pPr>
        <w:ind w:left="4665" w:hanging="180"/>
      </w:pPr>
      <w:rPr>
        <w:rFonts w:cs="Times New Roman"/>
      </w:rPr>
    </w:lvl>
    <w:lvl w:ilvl="6" w:tplc="0C0A000F" w:tentative="1">
      <w:start w:val="1"/>
      <w:numFmt w:val="decimal"/>
      <w:lvlText w:val="%7."/>
      <w:lvlJc w:val="left"/>
      <w:pPr>
        <w:ind w:left="5385" w:hanging="360"/>
      </w:pPr>
      <w:rPr>
        <w:rFonts w:cs="Times New Roman"/>
      </w:rPr>
    </w:lvl>
    <w:lvl w:ilvl="7" w:tplc="0C0A0019" w:tentative="1">
      <w:start w:val="1"/>
      <w:numFmt w:val="lowerLetter"/>
      <w:lvlText w:val="%8."/>
      <w:lvlJc w:val="left"/>
      <w:pPr>
        <w:ind w:left="6105" w:hanging="360"/>
      </w:pPr>
      <w:rPr>
        <w:rFonts w:cs="Times New Roman"/>
      </w:rPr>
    </w:lvl>
    <w:lvl w:ilvl="8" w:tplc="0C0A001B" w:tentative="1">
      <w:start w:val="1"/>
      <w:numFmt w:val="lowerRoman"/>
      <w:lvlText w:val="%9."/>
      <w:lvlJc w:val="right"/>
      <w:pPr>
        <w:ind w:left="6825" w:hanging="180"/>
      </w:pPr>
      <w:rPr>
        <w:rFonts w:cs="Times New Roman"/>
      </w:rPr>
    </w:lvl>
  </w:abstractNum>
  <w:abstractNum w:abstractNumId="17" w15:restartNumberingAfterBreak="0">
    <w:nsid w:val="3E61457C"/>
    <w:multiLevelType w:val="hybridMultilevel"/>
    <w:tmpl w:val="C1ECF7C8"/>
    <w:name w:val="Agreement"/>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6AA185D"/>
    <w:multiLevelType w:val="hybridMultilevel"/>
    <w:tmpl w:val="DFFE93CA"/>
    <w:lvl w:ilvl="0" w:tplc="77AA5038">
      <w:start w:val="1"/>
      <w:numFmt w:val="lowerRoman"/>
      <w:lvlText w:val="(%1)"/>
      <w:lvlJc w:val="left"/>
      <w:pPr>
        <w:tabs>
          <w:tab w:val="num" w:pos="3130"/>
        </w:tabs>
        <w:ind w:left="3130" w:hanging="720"/>
      </w:pPr>
      <w:rPr>
        <w:rFonts w:cs="Times New Roman" w:hint="default"/>
      </w:rPr>
    </w:lvl>
    <w:lvl w:ilvl="1" w:tplc="04090019" w:tentative="1">
      <w:start w:val="1"/>
      <w:numFmt w:val="lowerLetter"/>
      <w:lvlText w:val="%2."/>
      <w:lvlJc w:val="left"/>
      <w:pPr>
        <w:tabs>
          <w:tab w:val="num" w:pos="3490"/>
        </w:tabs>
        <w:ind w:left="3490" w:hanging="360"/>
      </w:pPr>
      <w:rPr>
        <w:rFonts w:cs="Times New Roman"/>
      </w:rPr>
    </w:lvl>
    <w:lvl w:ilvl="2" w:tplc="0409001B" w:tentative="1">
      <w:start w:val="1"/>
      <w:numFmt w:val="lowerRoman"/>
      <w:lvlText w:val="%3."/>
      <w:lvlJc w:val="right"/>
      <w:pPr>
        <w:tabs>
          <w:tab w:val="num" w:pos="4210"/>
        </w:tabs>
        <w:ind w:left="4210" w:hanging="180"/>
      </w:pPr>
      <w:rPr>
        <w:rFonts w:cs="Times New Roman"/>
      </w:rPr>
    </w:lvl>
    <w:lvl w:ilvl="3" w:tplc="0409000F" w:tentative="1">
      <w:start w:val="1"/>
      <w:numFmt w:val="decimal"/>
      <w:lvlText w:val="%4."/>
      <w:lvlJc w:val="left"/>
      <w:pPr>
        <w:tabs>
          <w:tab w:val="num" w:pos="4930"/>
        </w:tabs>
        <w:ind w:left="4930" w:hanging="360"/>
      </w:pPr>
      <w:rPr>
        <w:rFonts w:cs="Times New Roman"/>
      </w:rPr>
    </w:lvl>
    <w:lvl w:ilvl="4" w:tplc="04090019" w:tentative="1">
      <w:start w:val="1"/>
      <w:numFmt w:val="lowerLetter"/>
      <w:lvlText w:val="%5."/>
      <w:lvlJc w:val="left"/>
      <w:pPr>
        <w:tabs>
          <w:tab w:val="num" w:pos="5650"/>
        </w:tabs>
        <w:ind w:left="5650" w:hanging="360"/>
      </w:pPr>
      <w:rPr>
        <w:rFonts w:cs="Times New Roman"/>
      </w:rPr>
    </w:lvl>
    <w:lvl w:ilvl="5" w:tplc="0409001B" w:tentative="1">
      <w:start w:val="1"/>
      <w:numFmt w:val="lowerRoman"/>
      <w:lvlText w:val="%6."/>
      <w:lvlJc w:val="right"/>
      <w:pPr>
        <w:tabs>
          <w:tab w:val="num" w:pos="6370"/>
        </w:tabs>
        <w:ind w:left="6370" w:hanging="180"/>
      </w:pPr>
      <w:rPr>
        <w:rFonts w:cs="Times New Roman"/>
      </w:rPr>
    </w:lvl>
    <w:lvl w:ilvl="6" w:tplc="0409000F" w:tentative="1">
      <w:start w:val="1"/>
      <w:numFmt w:val="decimal"/>
      <w:lvlText w:val="%7."/>
      <w:lvlJc w:val="left"/>
      <w:pPr>
        <w:tabs>
          <w:tab w:val="num" w:pos="7090"/>
        </w:tabs>
        <w:ind w:left="7090" w:hanging="360"/>
      </w:pPr>
      <w:rPr>
        <w:rFonts w:cs="Times New Roman"/>
      </w:rPr>
    </w:lvl>
    <w:lvl w:ilvl="7" w:tplc="04090019" w:tentative="1">
      <w:start w:val="1"/>
      <w:numFmt w:val="lowerLetter"/>
      <w:lvlText w:val="%8."/>
      <w:lvlJc w:val="left"/>
      <w:pPr>
        <w:tabs>
          <w:tab w:val="num" w:pos="7810"/>
        </w:tabs>
        <w:ind w:left="7810" w:hanging="360"/>
      </w:pPr>
      <w:rPr>
        <w:rFonts w:cs="Times New Roman"/>
      </w:rPr>
    </w:lvl>
    <w:lvl w:ilvl="8" w:tplc="0409001B" w:tentative="1">
      <w:start w:val="1"/>
      <w:numFmt w:val="lowerRoman"/>
      <w:lvlText w:val="%9."/>
      <w:lvlJc w:val="right"/>
      <w:pPr>
        <w:tabs>
          <w:tab w:val="num" w:pos="8530"/>
        </w:tabs>
        <w:ind w:left="8530" w:hanging="180"/>
      </w:pPr>
      <w:rPr>
        <w:rFonts w:cs="Times New Roman"/>
      </w:rPr>
    </w:lvl>
  </w:abstractNum>
  <w:abstractNum w:abstractNumId="19" w15:restartNumberingAfterBreak="0">
    <w:nsid w:val="46AF734D"/>
    <w:multiLevelType w:val="hybridMultilevel"/>
    <w:tmpl w:val="B57252F0"/>
    <w:lvl w:ilvl="0" w:tplc="42D07212">
      <w:start w:val="1"/>
      <w:numFmt w:val="lowerLetter"/>
      <w:lvlText w:val="%1)"/>
      <w:lvlJc w:val="left"/>
      <w:pPr>
        <w:ind w:left="720" w:hanging="360"/>
      </w:pPr>
      <w:rPr>
        <w:rFonts w:ascii="Times New Roman" w:eastAsia="Times New Roman" w:hAnsi="Times New Roman" w:cs="Times New Roman"/>
        <w:sz w:val="24"/>
        <w:szCs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4710726C"/>
    <w:multiLevelType w:val="hybridMultilevel"/>
    <w:tmpl w:val="63287D4E"/>
    <w:lvl w:ilvl="0" w:tplc="4D6480C4">
      <w:start w:val="4"/>
      <w:numFmt w:val="lowerLetter"/>
      <w:lvlText w:val="(%1)"/>
      <w:lvlJc w:val="left"/>
      <w:pPr>
        <w:tabs>
          <w:tab w:val="num" w:pos="1065"/>
        </w:tabs>
        <w:ind w:left="1065" w:hanging="70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8D83F93"/>
    <w:multiLevelType w:val="hybridMultilevel"/>
    <w:tmpl w:val="318412E2"/>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C7C6FC3"/>
    <w:multiLevelType w:val="hybridMultilevel"/>
    <w:tmpl w:val="60121EAA"/>
    <w:lvl w:ilvl="0" w:tplc="B776B86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59D910AE"/>
    <w:multiLevelType w:val="hybridMultilevel"/>
    <w:tmpl w:val="3C92F9C6"/>
    <w:lvl w:ilvl="0" w:tplc="F04ADA46">
      <w:start w:val="1"/>
      <w:numFmt w:val="lowerRoman"/>
      <w:lvlText w:val="(%1)"/>
      <w:lvlJc w:val="left"/>
      <w:pPr>
        <w:ind w:left="1080" w:hanging="720"/>
      </w:pPr>
      <w:rPr>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B1F7A94"/>
    <w:multiLevelType w:val="multilevel"/>
    <w:tmpl w:val="44DC24C2"/>
    <w:lvl w:ilvl="0">
      <w:start w:val="1"/>
      <w:numFmt w:val="lowerRoman"/>
      <w:lvlText w:val="(%1)"/>
      <w:lvlJc w:val="left"/>
      <w:pPr>
        <w:tabs>
          <w:tab w:val="num" w:pos="1080"/>
        </w:tabs>
        <w:ind w:left="1080" w:hanging="72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5" w15:restartNumberingAfterBreak="0">
    <w:nsid w:val="5DF84DA4"/>
    <w:multiLevelType w:val="hybridMultilevel"/>
    <w:tmpl w:val="31946860"/>
    <w:lvl w:ilvl="0" w:tplc="9ADC88E4">
      <w:start w:val="1"/>
      <w:numFmt w:val="lowerLetter"/>
      <w:lvlText w:val="(%1)"/>
      <w:lvlJc w:val="left"/>
      <w:pPr>
        <w:ind w:left="1410" w:hanging="705"/>
      </w:pPr>
      <w:rPr>
        <w:rFonts w:hint="default"/>
      </w:rPr>
    </w:lvl>
    <w:lvl w:ilvl="1" w:tplc="2C0A0019" w:tentative="1">
      <w:start w:val="1"/>
      <w:numFmt w:val="lowerLetter"/>
      <w:lvlText w:val="%2."/>
      <w:lvlJc w:val="left"/>
      <w:pPr>
        <w:ind w:left="1785" w:hanging="360"/>
      </w:pPr>
    </w:lvl>
    <w:lvl w:ilvl="2" w:tplc="2C0A001B" w:tentative="1">
      <w:start w:val="1"/>
      <w:numFmt w:val="lowerRoman"/>
      <w:lvlText w:val="%3."/>
      <w:lvlJc w:val="right"/>
      <w:pPr>
        <w:ind w:left="2505" w:hanging="180"/>
      </w:pPr>
    </w:lvl>
    <w:lvl w:ilvl="3" w:tplc="2C0A000F" w:tentative="1">
      <w:start w:val="1"/>
      <w:numFmt w:val="decimal"/>
      <w:lvlText w:val="%4."/>
      <w:lvlJc w:val="left"/>
      <w:pPr>
        <w:ind w:left="3225" w:hanging="360"/>
      </w:pPr>
    </w:lvl>
    <w:lvl w:ilvl="4" w:tplc="2C0A0019" w:tentative="1">
      <w:start w:val="1"/>
      <w:numFmt w:val="lowerLetter"/>
      <w:lvlText w:val="%5."/>
      <w:lvlJc w:val="left"/>
      <w:pPr>
        <w:ind w:left="3945" w:hanging="360"/>
      </w:pPr>
    </w:lvl>
    <w:lvl w:ilvl="5" w:tplc="2C0A001B" w:tentative="1">
      <w:start w:val="1"/>
      <w:numFmt w:val="lowerRoman"/>
      <w:lvlText w:val="%6."/>
      <w:lvlJc w:val="right"/>
      <w:pPr>
        <w:ind w:left="4665" w:hanging="180"/>
      </w:pPr>
    </w:lvl>
    <w:lvl w:ilvl="6" w:tplc="2C0A000F" w:tentative="1">
      <w:start w:val="1"/>
      <w:numFmt w:val="decimal"/>
      <w:lvlText w:val="%7."/>
      <w:lvlJc w:val="left"/>
      <w:pPr>
        <w:ind w:left="5385" w:hanging="360"/>
      </w:pPr>
    </w:lvl>
    <w:lvl w:ilvl="7" w:tplc="2C0A0019" w:tentative="1">
      <w:start w:val="1"/>
      <w:numFmt w:val="lowerLetter"/>
      <w:lvlText w:val="%8."/>
      <w:lvlJc w:val="left"/>
      <w:pPr>
        <w:ind w:left="6105" w:hanging="360"/>
      </w:pPr>
    </w:lvl>
    <w:lvl w:ilvl="8" w:tplc="2C0A001B" w:tentative="1">
      <w:start w:val="1"/>
      <w:numFmt w:val="lowerRoman"/>
      <w:lvlText w:val="%9."/>
      <w:lvlJc w:val="right"/>
      <w:pPr>
        <w:ind w:left="6825" w:hanging="180"/>
      </w:pPr>
    </w:lvl>
  </w:abstractNum>
  <w:abstractNum w:abstractNumId="26" w15:restartNumberingAfterBreak="0">
    <w:nsid w:val="5EDD008F"/>
    <w:multiLevelType w:val="multilevel"/>
    <w:tmpl w:val="01F42FB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F2288E"/>
    <w:multiLevelType w:val="multilevel"/>
    <w:tmpl w:val="7C6A9164"/>
    <w:lvl w:ilvl="0">
      <w:start w:val="1"/>
      <w:numFmt w:val="decimal"/>
      <w:pStyle w:val="Estilo1"/>
      <w:lvlText w:val="Artículo %1"/>
      <w:lvlJc w:val="left"/>
      <w:pPr>
        <w:tabs>
          <w:tab w:val="num" w:pos="1560"/>
        </w:tabs>
        <w:ind w:left="-992" w:firstLine="1134"/>
      </w:pPr>
      <w:rPr>
        <w:rFonts w:hint="default"/>
        <w:lang w:val="es-ES"/>
      </w:rPr>
    </w:lvl>
    <w:lvl w:ilvl="1">
      <w:start w:val="1"/>
      <w:numFmt w:val="lowerLetter"/>
      <w:pStyle w:val="Estilo2"/>
      <w:lvlText w:val="(%2)"/>
      <w:lvlJc w:val="left"/>
      <w:pPr>
        <w:tabs>
          <w:tab w:val="num" w:pos="1560"/>
        </w:tabs>
        <w:ind w:left="-708" w:firstLine="1701"/>
      </w:pPr>
      <w:rPr>
        <w:rFonts w:ascii="Times New Roman" w:eastAsia="Arial Unicode MS" w:hAnsi="Times New Roman" w:cs="Times New Roman"/>
        <w:sz w:val="24"/>
        <w:szCs w:val="24"/>
      </w:rPr>
    </w:lvl>
    <w:lvl w:ilvl="2">
      <w:start w:val="1"/>
      <w:numFmt w:val="lowerRoman"/>
      <w:pStyle w:val="Estilo3"/>
      <w:lvlText w:val="(%3)"/>
      <w:lvlJc w:val="left"/>
      <w:pPr>
        <w:tabs>
          <w:tab w:val="num" w:pos="1419"/>
        </w:tabs>
        <w:ind w:left="-707" w:firstLine="141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27A393B"/>
    <w:multiLevelType w:val="multilevel"/>
    <w:tmpl w:val="B5249890"/>
    <w:lvl w:ilvl="0">
      <w:start w:val="7"/>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29" w15:restartNumberingAfterBreak="0">
    <w:nsid w:val="650B11F2"/>
    <w:multiLevelType w:val="multilevel"/>
    <w:tmpl w:val="F83EF3AE"/>
    <w:lvl w:ilvl="0">
      <w:start w:val="1"/>
      <w:numFmt w:val="lowerLetter"/>
      <w:lvlText w:val="%1)"/>
      <w:lvlJc w:val="left"/>
      <w:pPr>
        <w:tabs>
          <w:tab w:val="num" w:pos="-180"/>
        </w:tabs>
        <w:ind w:left="-180" w:hanging="360"/>
      </w:pPr>
      <w:rPr>
        <w:rFonts w:cs="Times New Roman" w:hint="default"/>
      </w:rPr>
    </w:lvl>
    <w:lvl w:ilvl="1">
      <w:start w:val="1"/>
      <w:numFmt w:val="lowerLetter"/>
      <w:lvlText w:val="%2."/>
      <w:lvlJc w:val="left"/>
      <w:pPr>
        <w:tabs>
          <w:tab w:val="num" w:pos="540"/>
        </w:tabs>
        <w:ind w:left="540" w:hanging="360"/>
      </w:pPr>
      <w:rPr>
        <w:rFonts w:cs="Times New Roman"/>
      </w:rPr>
    </w:lvl>
    <w:lvl w:ilvl="2">
      <w:start w:val="1"/>
      <w:numFmt w:val="lowerRoman"/>
      <w:lvlText w:val="%3."/>
      <w:lvlJc w:val="right"/>
      <w:pPr>
        <w:tabs>
          <w:tab w:val="num" w:pos="1260"/>
        </w:tabs>
        <w:ind w:left="1260" w:hanging="180"/>
      </w:pPr>
      <w:rPr>
        <w:rFonts w:cs="Times New Roman"/>
      </w:rPr>
    </w:lvl>
    <w:lvl w:ilvl="3">
      <w:start w:val="1"/>
      <w:numFmt w:val="decimal"/>
      <w:lvlText w:val="%4."/>
      <w:lvlJc w:val="left"/>
      <w:pPr>
        <w:tabs>
          <w:tab w:val="num" w:pos="1980"/>
        </w:tabs>
        <w:ind w:left="1980" w:hanging="360"/>
      </w:pPr>
      <w:rPr>
        <w:rFonts w:cs="Times New Roman"/>
      </w:rPr>
    </w:lvl>
    <w:lvl w:ilvl="4">
      <w:start w:val="1"/>
      <w:numFmt w:val="lowerLetter"/>
      <w:lvlText w:val="%5."/>
      <w:lvlJc w:val="left"/>
      <w:pPr>
        <w:tabs>
          <w:tab w:val="num" w:pos="2700"/>
        </w:tabs>
        <w:ind w:left="2700" w:hanging="360"/>
      </w:pPr>
      <w:rPr>
        <w:rFonts w:cs="Times New Roman"/>
      </w:rPr>
    </w:lvl>
    <w:lvl w:ilvl="5">
      <w:start w:val="1"/>
      <w:numFmt w:val="lowerRoman"/>
      <w:lvlText w:val="%6."/>
      <w:lvlJc w:val="right"/>
      <w:pPr>
        <w:tabs>
          <w:tab w:val="num" w:pos="3420"/>
        </w:tabs>
        <w:ind w:left="3420" w:hanging="180"/>
      </w:pPr>
      <w:rPr>
        <w:rFonts w:cs="Times New Roman"/>
      </w:rPr>
    </w:lvl>
    <w:lvl w:ilvl="6">
      <w:start w:val="1"/>
      <w:numFmt w:val="decimal"/>
      <w:lvlText w:val="%7."/>
      <w:lvlJc w:val="left"/>
      <w:pPr>
        <w:tabs>
          <w:tab w:val="num" w:pos="4140"/>
        </w:tabs>
        <w:ind w:left="4140" w:hanging="360"/>
      </w:pPr>
      <w:rPr>
        <w:rFonts w:cs="Times New Roman"/>
      </w:rPr>
    </w:lvl>
    <w:lvl w:ilvl="7">
      <w:start w:val="1"/>
      <w:numFmt w:val="lowerLetter"/>
      <w:lvlText w:val="%8."/>
      <w:lvlJc w:val="left"/>
      <w:pPr>
        <w:tabs>
          <w:tab w:val="num" w:pos="4860"/>
        </w:tabs>
        <w:ind w:left="4860" w:hanging="360"/>
      </w:pPr>
      <w:rPr>
        <w:rFonts w:cs="Times New Roman"/>
      </w:rPr>
    </w:lvl>
    <w:lvl w:ilvl="8">
      <w:start w:val="1"/>
      <w:numFmt w:val="lowerRoman"/>
      <w:lvlText w:val="%9."/>
      <w:lvlJc w:val="right"/>
      <w:pPr>
        <w:tabs>
          <w:tab w:val="num" w:pos="5580"/>
        </w:tabs>
        <w:ind w:left="5580" w:hanging="180"/>
      </w:pPr>
      <w:rPr>
        <w:rFonts w:cs="Times New Roman"/>
      </w:rPr>
    </w:lvl>
  </w:abstractNum>
  <w:abstractNum w:abstractNumId="30" w15:restartNumberingAfterBreak="0">
    <w:nsid w:val="6B5E3CF5"/>
    <w:multiLevelType w:val="hybridMultilevel"/>
    <w:tmpl w:val="81562E1A"/>
    <w:lvl w:ilvl="0" w:tplc="7EE8179C">
      <w:start w:val="1"/>
      <w:numFmt w:val="lowerRoman"/>
      <w:lvlText w:val="(%1)"/>
      <w:lvlJc w:val="left"/>
      <w:pPr>
        <w:tabs>
          <w:tab w:val="num" w:pos="795"/>
        </w:tabs>
        <w:ind w:left="795"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E1F711E"/>
    <w:multiLevelType w:val="hybridMultilevel"/>
    <w:tmpl w:val="8280DC44"/>
    <w:lvl w:ilvl="0" w:tplc="CC1843B2">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0BD5DF7"/>
    <w:multiLevelType w:val="hybridMultilevel"/>
    <w:tmpl w:val="41968C38"/>
    <w:lvl w:ilvl="0" w:tplc="900CA67A">
      <w:start w:val="1"/>
      <w:numFmt w:val="lowerLetter"/>
      <w:lvlText w:val="(%1)"/>
      <w:lvlJc w:val="left"/>
      <w:pPr>
        <w:tabs>
          <w:tab w:val="num" w:pos="720"/>
        </w:tabs>
        <w:ind w:left="720" w:hanging="360"/>
      </w:pPr>
      <w:rPr>
        <w:rFonts w:cs="Times New Roman" w:hint="default"/>
      </w:rPr>
    </w:lvl>
    <w:lvl w:ilvl="1" w:tplc="A808A452">
      <w:start w:val="2"/>
      <w:numFmt w:val="bullet"/>
      <w:lvlText w:val="-"/>
      <w:lvlJc w:val="left"/>
      <w:pPr>
        <w:tabs>
          <w:tab w:val="num" w:pos="1440"/>
        </w:tabs>
        <w:ind w:left="1440" w:hanging="360"/>
      </w:pPr>
      <w:rPr>
        <w:rFonts w:ascii="Garamond" w:eastAsia="Arial Unicode MS" w:hAnsi="Garamond"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72840D85"/>
    <w:multiLevelType w:val="hybridMultilevel"/>
    <w:tmpl w:val="7C86A890"/>
    <w:lvl w:ilvl="0" w:tplc="04090017">
      <w:start w:val="6"/>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3375F18"/>
    <w:multiLevelType w:val="hybridMultilevel"/>
    <w:tmpl w:val="4B6E0CC0"/>
    <w:lvl w:ilvl="0" w:tplc="913E8F00">
      <w:start w:val="1"/>
      <w:numFmt w:val="decimal"/>
      <w:lvlText w:val="%1."/>
      <w:lvlJc w:val="left"/>
      <w:pPr>
        <w:tabs>
          <w:tab w:val="num" w:pos="720"/>
        </w:tabs>
        <w:ind w:left="720" w:hanging="360"/>
      </w:pPr>
      <w:rPr>
        <w:rFonts w:cs="Times New Roman" w:hint="default"/>
      </w:rPr>
    </w:lvl>
    <w:lvl w:ilvl="1" w:tplc="89D08710">
      <w:numFmt w:val="none"/>
      <w:lvlText w:val=""/>
      <w:lvlJc w:val="left"/>
      <w:pPr>
        <w:tabs>
          <w:tab w:val="num" w:pos="360"/>
        </w:tabs>
      </w:pPr>
      <w:rPr>
        <w:rFonts w:cs="Times New Roman"/>
      </w:rPr>
    </w:lvl>
    <w:lvl w:ilvl="2" w:tplc="FB2AFFDC">
      <w:numFmt w:val="none"/>
      <w:lvlText w:val=""/>
      <w:lvlJc w:val="left"/>
      <w:pPr>
        <w:tabs>
          <w:tab w:val="num" w:pos="360"/>
        </w:tabs>
      </w:pPr>
      <w:rPr>
        <w:rFonts w:cs="Times New Roman"/>
      </w:rPr>
    </w:lvl>
    <w:lvl w:ilvl="3" w:tplc="2C622AF6">
      <w:numFmt w:val="none"/>
      <w:lvlText w:val=""/>
      <w:lvlJc w:val="left"/>
      <w:pPr>
        <w:tabs>
          <w:tab w:val="num" w:pos="360"/>
        </w:tabs>
      </w:pPr>
      <w:rPr>
        <w:rFonts w:cs="Times New Roman"/>
      </w:rPr>
    </w:lvl>
    <w:lvl w:ilvl="4" w:tplc="62F605C8">
      <w:numFmt w:val="none"/>
      <w:lvlText w:val=""/>
      <w:lvlJc w:val="left"/>
      <w:pPr>
        <w:tabs>
          <w:tab w:val="num" w:pos="360"/>
        </w:tabs>
      </w:pPr>
      <w:rPr>
        <w:rFonts w:cs="Times New Roman"/>
      </w:rPr>
    </w:lvl>
    <w:lvl w:ilvl="5" w:tplc="49326434">
      <w:numFmt w:val="none"/>
      <w:lvlText w:val=""/>
      <w:lvlJc w:val="left"/>
      <w:pPr>
        <w:tabs>
          <w:tab w:val="num" w:pos="360"/>
        </w:tabs>
      </w:pPr>
      <w:rPr>
        <w:rFonts w:cs="Times New Roman"/>
      </w:rPr>
    </w:lvl>
    <w:lvl w:ilvl="6" w:tplc="AE6E6460">
      <w:numFmt w:val="none"/>
      <w:lvlText w:val=""/>
      <w:lvlJc w:val="left"/>
      <w:pPr>
        <w:tabs>
          <w:tab w:val="num" w:pos="360"/>
        </w:tabs>
      </w:pPr>
      <w:rPr>
        <w:rFonts w:cs="Times New Roman"/>
      </w:rPr>
    </w:lvl>
    <w:lvl w:ilvl="7" w:tplc="2FDED64A">
      <w:numFmt w:val="none"/>
      <w:lvlText w:val=""/>
      <w:lvlJc w:val="left"/>
      <w:pPr>
        <w:tabs>
          <w:tab w:val="num" w:pos="360"/>
        </w:tabs>
      </w:pPr>
      <w:rPr>
        <w:rFonts w:cs="Times New Roman"/>
      </w:rPr>
    </w:lvl>
    <w:lvl w:ilvl="8" w:tplc="5866A778">
      <w:numFmt w:val="none"/>
      <w:lvlText w:val=""/>
      <w:lvlJc w:val="left"/>
      <w:pPr>
        <w:tabs>
          <w:tab w:val="num" w:pos="360"/>
        </w:tabs>
      </w:pPr>
      <w:rPr>
        <w:rFonts w:cs="Times New Roman"/>
      </w:rPr>
    </w:lvl>
  </w:abstractNum>
  <w:abstractNum w:abstractNumId="35" w15:restartNumberingAfterBreak="0">
    <w:nsid w:val="74CE49A8"/>
    <w:multiLevelType w:val="hybridMultilevel"/>
    <w:tmpl w:val="D1B6C634"/>
    <w:lvl w:ilvl="0" w:tplc="12A49ECA">
      <w:start w:val="1"/>
      <w:numFmt w:val="lowerRoman"/>
      <w:lvlText w:val="(%1)"/>
      <w:lvlJc w:val="right"/>
      <w:pPr>
        <w:ind w:left="643"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6" w15:restartNumberingAfterBreak="0">
    <w:nsid w:val="76B01F29"/>
    <w:multiLevelType w:val="hybridMultilevel"/>
    <w:tmpl w:val="3246EEDC"/>
    <w:lvl w:ilvl="0" w:tplc="19DC5916">
      <w:start w:val="5"/>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7FA0BF3"/>
    <w:multiLevelType w:val="hybridMultilevel"/>
    <w:tmpl w:val="2DD81A94"/>
    <w:lvl w:ilvl="0" w:tplc="4934B318">
      <w:start w:val="8"/>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42282077">
    <w:abstractNumId w:val="1"/>
  </w:num>
  <w:num w:numId="2" w16cid:durableId="5596487">
    <w:abstractNumId w:val="24"/>
  </w:num>
  <w:num w:numId="3" w16cid:durableId="1013411454">
    <w:abstractNumId w:val="18"/>
  </w:num>
  <w:num w:numId="4" w16cid:durableId="1457523799">
    <w:abstractNumId w:val="30"/>
  </w:num>
  <w:num w:numId="5" w16cid:durableId="88623731">
    <w:abstractNumId w:val="11"/>
  </w:num>
  <w:num w:numId="6" w16cid:durableId="1469475617">
    <w:abstractNumId w:val="3"/>
  </w:num>
  <w:num w:numId="7" w16cid:durableId="359401864">
    <w:abstractNumId w:val="21"/>
  </w:num>
  <w:num w:numId="8" w16cid:durableId="1721588901">
    <w:abstractNumId w:val="31"/>
  </w:num>
  <w:num w:numId="9" w16cid:durableId="746801083">
    <w:abstractNumId w:val="37"/>
  </w:num>
  <w:num w:numId="10" w16cid:durableId="1749693659">
    <w:abstractNumId w:val="5"/>
  </w:num>
  <w:num w:numId="11" w16cid:durableId="1994678986">
    <w:abstractNumId w:val="32"/>
  </w:num>
  <w:num w:numId="12" w16cid:durableId="1578202575">
    <w:abstractNumId w:val="33"/>
  </w:num>
  <w:num w:numId="13" w16cid:durableId="759445419">
    <w:abstractNumId w:val="12"/>
  </w:num>
  <w:num w:numId="14" w16cid:durableId="1820804291">
    <w:abstractNumId w:val="20"/>
  </w:num>
  <w:num w:numId="15" w16cid:durableId="1629705050">
    <w:abstractNumId w:val="0"/>
  </w:num>
  <w:num w:numId="16" w16cid:durableId="879709384">
    <w:abstractNumId w:val="2"/>
  </w:num>
  <w:num w:numId="17" w16cid:durableId="1531606150">
    <w:abstractNumId w:val="14"/>
  </w:num>
  <w:num w:numId="18" w16cid:durableId="1929804967">
    <w:abstractNumId w:val="29"/>
  </w:num>
  <w:num w:numId="19" w16cid:durableId="1446969680">
    <w:abstractNumId w:val="34"/>
  </w:num>
  <w:num w:numId="20" w16cid:durableId="568224622">
    <w:abstractNumId w:val="7"/>
  </w:num>
  <w:num w:numId="21" w16cid:durableId="133136233">
    <w:abstractNumId w:val="15"/>
  </w:num>
  <w:num w:numId="22" w16cid:durableId="2046131130">
    <w:abstractNumId w:val="16"/>
  </w:num>
  <w:num w:numId="23" w16cid:durableId="608664668">
    <w:abstractNumId w:val="36"/>
  </w:num>
  <w:num w:numId="24" w16cid:durableId="113908244">
    <w:abstractNumId w:val="17"/>
  </w:num>
  <w:num w:numId="25" w16cid:durableId="1546796748">
    <w:abstractNumId w:val="10"/>
  </w:num>
  <w:num w:numId="26" w16cid:durableId="1880046558">
    <w:abstractNumId w:val="25"/>
  </w:num>
  <w:num w:numId="27" w16cid:durableId="975718129">
    <w:abstractNumId w:val="13"/>
  </w:num>
  <w:num w:numId="28" w16cid:durableId="402219601">
    <w:abstractNumId w:val="6"/>
  </w:num>
  <w:num w:numId="29" w16cid:durableId="1811046239">
    <w:abstractNumId w:val="27"/>
  </w:num>
  <w:num w:numId="30" w16cid:durableId="218324089">
    <w:abstractNumId w:val="19"/>
  </w:num>
  <w:num w:numId="31" w16cid:durableId="14297352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53103777">
    <w:abstractNumId w:val="34"/>
    <w:lvlOverride w:ilvl="0">
      <w:startOverride w:val="1"/>
    </w:lvlOverride>
    <w:lvlOverride w:ilvl="1"/>
    <w:lvlOverride w:ilvl="2"/>
    <w:lvlOverride w:ilvl="3"/>
    <w:lvlOverride w:ilvl="4"/>
    <w:lvlOverride w:ilvl="5"/>
    <w:lvlOverride w:ilvl="6"/>
    <w:lvlOverride w:ilvl="7"/>
    <w:lvlOverride w:ilvl="8"/>
  </w:num>
  <w:num w:numId="33" w16cid:durableId="853803476">
    <w:abstractNumId w:val="26"/>
  </w:num>
  <w:num w:numId="34" w16cid:durableId="1473018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75932492">
    <w:abstractNumId w:val="8"/>
  </w:num>
  <w:num w:numId="36" w16cid:durableId="719138007">
    <w:abstractNumId w:val="22"/>
  </w:num>
  <w:num w:numId="37" w16cid:durableId="914127620">
    <w:abstractNumId w:val="28"/>
  </w:num>
  <w:num w:numId="38" w16cid:durableId="672488493">
    <w:abstractNumId w:val="35"/>
  </w:num>
  <w:num w:numId="39" w16cid:durableId="1931115837">
    <w:abstractNumId w:val="4"/>
  </w:num>
  <w:num w:numId="40" w16cid:durableId="15014584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DE8"/>
    <w:rsid w:val="006B10FC"/>
    <w:rsid w:val="009C0F2F"/>
    <w:rsid w:val="00C804EC"/>
    <w:rsid w:val="00D14293"/>
    <w:rsid w:val="00D27DE8"/>
    <w:rsid w:val="00D60D27"/>
    <w:rsid w:val="00DD606F"/>
    <w:rsid w:val="00EB4F4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9CB49"/>
  <w15:chartTrackingRefBased/>
  <w15:docId w15:val="{80F603EC-2B49-484B-8E7A-8D1B68F0F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qFormat="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DE8"/>
    <w:pPr>
      <w:spacing w:after="0" w:line="240" w:lineRule="auto"/>
    </w:pPr>
    <w:rPr>
      <w:rFonts w:ascii="Times New Roman" w:eastAsia="Times New Roman" w:hAnsi="Times New Roman" w:cs="Times New Roman"/>
      <w:kern w:val="0"/>
      <w:lang w:val="es-ES" w:eastAsia="es-ES"/>
      <w14:ligatures w14:val="none"/>
    </w:rPr>
  </w:style>
  <w:style w:type="paragraph" w:styleId="Ttulo1">
    <w:name w:val="heading 1"/>
    <w:basedOn w:val="Normal"/>
    <w:next w:val="Normal"/>
    <w:link w:val="Ttulo1Car"/>
    <w:qFormat/>
    <w:rsid w:val="00D27D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D27D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27D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D27D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27D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D27DE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7DE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7DE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7DE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7D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27D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27D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27D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7D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7D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7D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7D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7DE8"/>
    <w:rPr>
      <w:rFonts w:eastAsiaTheme="majorEastAsia" w:cstheme="majorBidi"/>
      <w:color w:val="272727" w:themeColor="text1" w:themeTint="D8"/>
    </w:rPr>
  </w:style>
  <w:style w:type="paragraph" w:styleId="Ttulo">
    <w:name w:val="Title"/>
    <w:basedOn w:val="Normal"/>
    <w:next w:val="Normal"/>
    <w:link w:val="TtuloCar"/>
    <w:qFormat/>
    <w:rsid w:val="00D27DE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7D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7DE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7D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7DE8"/>
    <w:pPr>
      <w:spacing w:before="160"/>
      <w:jc w:val="center"/>
    </w:pPr>
    <w:rPr>
      <w:i/>
      <w:iCs/>
      <w:color w:val="404040" w:themeColor="text1" w:themeTint="BF"/>
    </w:rPr>
  </w:style>
  <w:style w:type="character" w:customStyle="1" w:styleId="CitaCar">
    <w:name w:val="Cita Car"/>
    <w:basedOn w:val="Fuentedeprrafopredeter"/>
    <w:link w:val="Cita"/>
    <w:uiPriority w:val="29"/>
    <w:rsid w:val="00D27DE8"/>
    <w:rPr>
      <w:i/>
      <w:iCs/>
      <w:color w:val="404040" w:themeColor="text1" w:themeTint="BF"/>
    </w:rPr>
  </w:style>
  <w:style w:type="paragraph" w:styleId="Prrafodelista">
    <w:name w:val="List Paragraph"/>
    <w:aliases w:val="Used List Paragraph,הערת שוליים,פיסקת רשימה,פיסקת רשימה1,Rainbow,List1,List Paragraph(a),Used List Paragraph (a)(b),Párrafo 1,Párrafo de lista3"/>
    <w:basedOn w:val="Normal"/>
    <w:link w:val="PrrafodelistaCar"/>
    <w:uiPriority w:val="34"/>
    <w:qFormat/>
    <w:rsid w:val="00D27DE8"/>
    <w:pPr>
      <w:ind w:left="720"/>
      <w:contextualSpacing/>
    </w:pPr>
  </w:style>
  <w:style w:type="character" w:styleId="nfasisintenso">
    <w:name w:val="Intense Emphasis"/>
    <w:basedOn w:val="Fuentedeprrafopredeter"/>
    <w:uiPriority w:val="21"/>
    <w:qFormat/>
    <w:rsid w:val="00D27DE8"/>
    <w:rPr>
      <w:i/>
      <w:iCs/>
      <w:color w:val="0F4761" w:themeColor="accent1" w:themeShade="BF"/>
    </w:rPr>
  </w:style>
  <w:style w:type="paragraph" w:styleId="Citadestacada">
    <w:name w:val="Intense Quote"/>
    <w:basedOn w:val="Normal"/>
    <w:next w:val="Normal"/>
    <w:link w:val="CitadestacadaCar"/>
    <w:uiPriority w:val="30"/>
    <w:qFormat/>
    <w:rsid w:val="00D27D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27DE8"/>
    <w:rPr>
      <w:i/>
      <w:iCs/>
      <w:color w:val="0F4761" w:themeColor="accent1" w:themeShade="BF"/>
    </w:rPr>
  </w:style>
  <w:style w:type="character" w:styleId="Referenciaintensa">
    <w:name w:val="Intense Reference"/>
    <w:basedOn w:val="Fuentedeprrafopredeter"/>
    <w:uiPriority w:val="32"/>
    <w:qFormat/>
    <w:rsid w:val="00D27DE8"/>
    <w:rPr>
      <w:b/>
      <w:bCs/>
      <w:smallCaps/>
      <w:color w:val="0F4761" w:themeColor="accent1" w:themeShade="BF"/>
      <w:spacing w:val="5"/>
    </w:rPr>
  </w:style>
  <w:style w:type="paragraph" w:styleId="Encabezado">
    <w:name w:val="header"/>
    <w:basedOn w:val="Normal"/>
    <w:link w:val="EncabezadoCar"/>
    <w:rsid w:val="00D27DE8"/>
    <w:pPr>
      <w:tabs>
        <w:tab w:val="center" w:pos="4252"/>
        <w:tab w:val="right" w:pos="8504"/>
      </w:tabs>
    </w:pPr>
  </w:style>
  <w:style w:type="character" w:customStyle="1" w:styleId="EncabezadoCar">
    <w:name w:val="Encabezado Car"/>
    <w:basedOn w:val="Fuentedeprrafopredeter"/>
    <w:link w:val="Encabezado"/>
    <w:rsid w:val="00D27DE8"/>
    <w:rPr>
      <w:rFonts w:ascii="Times New Roman" w:eastAsia="Times New Roman" w:hAnsi="Times New Roman" w:cs="Times New Roman"/>
      <w:kern w:val="0"/>
      <w:lang w:val="es-ES" w:eastAsia="es-ES"/>
      <w14:ligatures w14:val="none"/>
    </w:rPr>
  </w:style>
  <w:style w:type="paragraph" w:styleId="Piedepgina">
    <w:name w:val="footer"/>
    <w:aliases w:val="pie de página"/>
    <w:basedOn w:val="Normal"/>
    <w:link w:val="PiedepginaCar"/>
    <w:uiPriority w:val="99"/>
    <w:rsid w:val="00D27DE8"/>
    <w:pPr>
      <w:tabs>
        <w:tab w:val="center" w:pos="4252"/>
        <w:tab w:val="right" w:pos="8504"/>
      </w:tabs>
    </w:pPr>
  </w:style>
  <w:style w:type="character" w:customStyle="1" w:styleId="PiedepginaCar">
    <w:name w:val="Pie de página Car"/>
    <w:aliases w:val="pie de página Car"/>
    <w:basedOn w:val="Fuentedeprrafopredeter"/>
    <w:link w:val="Piedepgina"/>
    <w:uiPriority w:val="99"/>
    <w:rsid w:val="00D27DE8"/>
    <w:rPr>
      <w:rFonts w:ascii="Times New Roman" w:eastAsia="Times New Roman" w:hAnsi="Times New Roman" w:cs="Times New Roman"/>
      <w:kern w:val="0"/>
      <w:lang w:val="es-ES" w:eastAsia="es-ES"/>
      <w14:ligatures w14:val="none"/>
    </w:rPr>
  </w:style>
  <w:style w:type="character" w:styleId="Nmerodepgina">
    <w:name w:val="page number"/>
    <w:rsid w:val="00D27DE8"/>
    <w:rPr>
      <w:rFonts w:cs="Times New Roman"/>
    </w:rPr>
  </w:style>
  <w:style w:type="paragraph" w:styleId="Sangradetextonormal">
    <w:name w:val="Body Text Indent"/>
    <w:basedOn w:val="Normal"/>
    <w:link w:val="SangradetextonormalCar"/>
    <w:rsid w:val="00D27DE8"/>
    <w:pPr>
      <w:ind w:left="708" w:hanging="708"/>
      <w:jc w:val="both"/>
    </w:pPr>
    <w:rPr>
      <w:rFonts w:eastAsia="Arial Unicode MS"/>
    </w:rPr>
  </w:style>
  <w:style w:type="character" w:customStyle="1" w:styleId="SangradetextonormalCar">
    <w:name w:val="Sangría de texto normal Car"/>
    <w:basedOn w:val="Fuentedeprrafopredeter"/>
    <w:link w:val="Sangradetextonormal"/>
    <w:rsid w:val="00D27DE8"/>
    <w:rPr>
      <w:rFonts w:ascii="Times New Roman" w:eastAsia="Arial Unicode MS" w:hAnsi="Times New Roman" w:cs="Times New Roman"/>
      <w:kern w:val="0"/>
      <w:lang w:val="es-ES" w:eastAsia="es-ES"/>
      <w14:ligatures w14:val="none"/>
    </w:rPr>
  </w:style>
  <w:style w:type="paragraph" w:styleId="Textoindependiente">
    <w:name w:val="Body Text"/>
    <w:aliases w:val="body text,bt,b,Body,by,Text,Body1,Text1,b10pt,body,B,byA,by 14pt,Title1,t1,2,heading2,21,Indent1,31,Body2,Text2,newBody"/>
    <w:basedOn w:val="Normal"/>
    <w:link w:val="TextoindependienteCar"/>
    <w:rsid w:val="00D27DE8"/>
  </w:style>
  <w:style w:type="character" w:customStyle="1" w:styleId="TextoindependienteCar">
    <w:name w:val="Texto independiente Car"/>
    <w:aliases w:val="body text Car,bt Car,b Car,Body Car,by Car,Text Car,Body1 Car,Text1 Car,b10pt Car,body Car,B Car,byA Car,by 14pt Car,Title1 Car,t1 Car,2 Car,heading2 Car,21 Car,Indent1 Car,31 Car,Body2 Car,Text2 Car,newBody Car"/>
    <w:basedOn w:val="Fuentedeprrafopredeter"/>
    <w:link w:val="Textoindependiente"/>
    <w:rsid w:val="00D27DE8"/>
    <w:rPr>
      <w:rFonts w:ascii="Times New Roman" w:eastAsia="Times New Roman" w:hAnsi="Times New Roman" w:cs="Times New Roman"/>
      <w:kern w:val="0"/>
      <w:lang w:val="es-ES" w:eastAsia="es-ES"/>
      <w14:ligatures w14:val="none"/>
    </w:rPr>
  </w:style>
  <w:style w:type="paragraph" w:styleId="Sangra2detindependiente">
    <w:name w:val="Body Text Indent 2"/>
    <w:basedOn w:val="Normal"/>
    <w:link w:val="Sangra2detindependienteCar"/>
    <w:rsid w:val="00D27DE8"/>
    <w:pPr>
      <w:ind w:left="720" w:hanging="720"/>
    </w:pPr>
  </w:style>
  <w:style w:type="character" w:customStyle="1" w:styleId="Sangra2detindependienteCar">
    <w:name w:val="Sangría 2 de t. independiente Car"/>
    <w:basedOn w:val="Fuentedeprrafopredeter"/>
    <w:link w:val="Sangra2detindependiente"/>
    <w:rsid w:val="00D27DE8"/>
    <w:rPr>
      <w:rFonts w:ascii="Times New Roman" w:eastAsia="Times New Roman" w:hAnsi="Times New Roman" w:cs="Times New Roman"/>
      <w:kern w:val="0"/>
      <w:lang w:val="es-ES" w:eastAsia="es-ES"/>
      <w14:ligatures w14:val="none"/>
    </w:rPr>
  </w:style>
  <w:style w:type="paragraph" w:styleId="Textoindependiente2">
    <w:name w:val="Body Text 2"/>
    <w:basedOn w:val="Normal"/>
    <w:link w:val="Textoindependiente2Car"/>
    <w:rsid w:val="00D27DE8"/>
  </w:style>
  <w:style w:type="character" w:customStyle="1" w:styleId="Textoindependiente2Car">
    <w:name w:val="Texto independiente 2 Car"/>
    <w:basedOn w:val="Fuentedeprrafopredeter"/>
    <w:link w:val="Textoindependiente2"/>
    <w:rsid w:val="00D27DE8"/>
    <w:rPr>
      <w:rFonts w:ascii="Times New Roman" w:eastAsia="Times New Roman" w:hAnsi="Times New Roman" w:cs="Times New Roman"/>
      <w:kern w:val="0"/>
      <w:lang w:val="es-ES" w:eastAsia="es-ES"/>
      <w14:ligatures w14:val="none"/>
    </w:rPr>
  </w:style>
  <w:style w:type="paragraph" w:styleId="Textoindependiente3">
    <w:name w:val="Body Text 3"/>
    <w:basedOn w:val="Normal"/>
    <w:link w:val="Textoindependiente3Car"/>
    <w:rsid w:val="00D27DE8"/>
    <w:rPr>
      <w:rFonts w:eastAsia="Arial Unicode MS"/>
      <w:b/>
    </w:rPr>
  </w:style>
  <w:style w:type="character" w:customStyle="1" w:styleId="Textoindependiente3Car">
    <w:name w:val="Texto independiente 3 Car"/>
    <w:basedOn w:val="Fuentedeprrafopredeter"/>
    <w:link w:val="Textoindependiente3"/>
    <w:rsid w:val="00D27DE8"/>
    <w:rPr>
      <w:rFonts w:ascii="Times New Roman" w:eastAsia="Arial Unicode MS" w:hAnsi="Times New Roman" w:cs="Times New Roman"/>
      <w:b/>
      <w:kern w:val="0"/>
      <w:lang w:val="es-ES" w:eastAsia="es-ES"/>
      <w14:ligatures w14:val="none"/>
    </w:rPr>
  </w:style>
  <w:style w:type="character" w:customStyle="1" w:styleId="DeltaViewInsertion">
    <w:name w:val="DeltaView Insertion"/>
    <w:uiPriority w:val="99"/>
    <w:rsid w:val="00D27DE8"/>
    <w:rPr>
      <w:color w:val="0000FF"/>
      <w:spacing w:val="0"/>
      <w:u w:val="double"/>
    </w:rPr>
  </w:style>
  <w:style w:type="paragraph" w:customStyle="1" w:styleId="HPCarta">
    <w:name w:val="HP Carta"/>
    <w:rsid w:val="00D27DE8"/>
    <w:pPr>
      <w:widowControl w:val="0"/>
      <w:tabs>
        <w:tab w:val="left" w:pos="-720"/>
      </w:tabs>
      <w:suppressAutoHyphens/>
      <w:spacing w:after="0" w:line="360" w:lineRule="auto"/>
    </w:pPr>
    <w:rPr>
      <w:rFonts w:ascii="Courier" w:eastAsia="Times New Roman" w:hAnsi="Courier" w:cs="Times New Roman"/>
      <w:kern w:val="0"/>
      <w:szCs w:val="20"/>
      <w:lang w:val="en-US" w:eastAsia="es-ES"/>
      <w14:ligatures w14:val="none"/>
    </w:rPr>
  </w:style>
  <w:style w:type="paragraph" w:styleId="Sangra3detindependiente">
    <w:name w:val="Body Text Indent 3"/>
    <w:basedOn w:val="Normal"/>
    <w:link w:val="Sangra3detindependienteCar"/>
    <w:rsid w:val="00D27DE8"/>
    <w:pPr>
      <w:autoSpaceDE w:val="0"/>
      <w:autoSpaceDN w:val="0"/>
      <w:adjustRightInd w:val="0"/>
      <w:ind w:right="-441" w:firstLine="708"/>
      <w:jc w:val="both"/>
    </w:pPr>
    <w:rPr>
      <w:sz w:val="16"/>
      <w:szCs w:val="16"/>
      <w:lang w:val="es-AR" w:eastAsia="en-US"/>
    </w:rPr>
  </w:style>
  <w:style w:type="character" w:customStyle="1" w:styleId="Sangra3detindependienteCar">
    <w:name w:val="Sangría 3 de t. independiente Car"/>
    <w:basedOn w:val="Fuentedeprrafopredeter"/>
    <w:link w:val="Sangra3detindependiente"/>
    <w:rsid w:val="00D27DE8"/>
    <w:rPr>
      <w:rFonts w:ascii="Times New Roman" w:eastAsia="Times New Roman" w:hAnsi="Times New Roman" w:cs="Times New Roman"/>
      <w:kern w:val="0"/>
      <w:sz w:val="16"/>
      <w:szCs w:val="16"/>
      <w14:ligatures w14:val="none"/>
    </w:rPr>
  </w:style>
  <w:style w:type="paragraph" w:styleId="Textonotapie">
    <w:name w:val="footnote text"/>
    <w:basedOn w:val="Normal"/>
    <w:link w:val="TextonotapieCar"/>
    <w:semiHidden/>
    <w:rsid w:val="00D27DE8"/>
    <w:rPr>
      <w:sz w:val="20"/>
      <w:szCs w:val="20"/>
    </w:rPr>
  </w:style>
  <w:style w:type="character" w:customStyle="1" w:styleId="TextonotapieCar">
    <w:name w:val="Texto nota pie Car"/>
    <w:basedOn w:val="Fuentedeprrafopredeter"/>
    <w:link w:val="Textonotapie"/>
    <w:semiHidden/>
    <w:rsid w:val="00D27DE8"/>
    <w:rPr>
      <w:rFonts w:ascii="Times New Roman" w:eastAsia="Times New Roman" w:hAnsi="Times New Roman" w:cs="Times New Roman"/>
      <w:kern w:val="0"/>
      <w:sz w:val="20"/>
      <w:szCs w:val="20"/>
      <w:lang w:val="es-ES" w:eastAsia="es-ES"/>
      <w14:ligatures w14:val="none"/>
    </w:rPr>
  </w:style>
  <w:style w:type="character" w:styleId="Refdenotaalpie">
    <w:name w:val="footnote reference"/>
    <w:semiHidden/>
    <w:rsid w:val="00D27DE8"/>
    <w:rPr>
      <w:rFonts w:cs="Times New Roman"/>
      <w:vertAlign w:val="superscript"/>
    </w:rPr>
  </w:style>
  <w:style w:type="paragraph" w:styleId="Textodeglobo">
    <w:name w:val="Balloon Text"/>
    <w:basedOn w:val="Normal"/>
    <w:link w:val="TextodegloboCar"/>
    <w:semiHidden/>
    <w:rsid w:val="00D27DE8"/>
    <w:rPr>
      <w:rFonts w:ascii="Tahoma" w:hAnsi="Tahoma" w:cs="Tahoma"/>
      <w:sz w:val="16"/>
      <w:szCs w:val="16"/>
    </w:rPr>
  </w:style>
  <w:style w:type="character" w:customStyle="1" w:styleId="TextodegloboCar">
    <w:name w:val="Texto de globo Car"/>
    <w:basedOn w:val="Fuentedeprrafopredeter"/>
    <w:link w:val="Textodeglobo"/>
    <w:semiHidden/>
    <w:rsid w:val="00D27DE8"/>
    <w:rPr>
      <w:rFonts w:ascii="Tahoma" w:eastAsia="Times New Roman" w:hAnsi="Tahoma" w:cs="Tahoma"/>
      <w:kern w:val="0"/>
      <w:sz w:val="16"/>
      <w:szCs w:val="16"/>
      <w:lang w:val="es-ES" w:eastAsia="es-ES"/>
      <w14:ligatures w14:val="none"/>
    </w:rPr>
  </w:style>
  <w:style w:type="paragraph" w:customStyle="1" w:styleId="DPWfdtblbody9">
    <w:name w:val="DPWfd tbl body9"/>
    <w:aliases w:val="y9"/>
    <w:basedOn w:val="Normal"/>
    <w:rsid w:val="00D27DE8"/>
    <w:pPr>
      <w:overflowPunct w:val="0"/>
      <w:autoSpaceDE w:val="0"/>
      <w:autoSpaceDN w:val="0"/>
      <w:adjustRightInd w:val="0"/>
      <w:spacing w:line="180" w:lineRule="exact"/>
      <w:jc w:val="both"/>
      <w:textAlignment w:val="baseline"/>
    </w:pPr>
    <w:rPr>
      <w:sz w:val="18"/>
      <w:szCs w:val="20"/>
      <w:lang w:val="en-US"/>
    </w:rPr>
  </w:style>
  <w:style w:type="paragraph" w:customStyle="1" w:styleId="CPN-nheading">
    <w:name w:val="CPN-n/heading"/>
    <w:basedOn w:val="Normal"/>
    <w:rsid w:val="00D27DE8"/>
    <w:pPr>
      <w:keepNext/>
      <w:keepLines/>
      <w:spacing w:before="120" w:after="240" w:line="240" w:lineRule="exact"/>
      <w:jc w:val="center"/>
    </w:pPr>
    <w:rPr>
      <w:rFonts w:ascii="Arial" w:hAnsi="Arial"/>
      <w:b/>
      <w:sz w:val="22"/>
      <w:szCs w:val="20"/>
      <w:lang w:val="en-US" w:eastAsia="en-US"/>
    </w:rPr>
  </w:style>
  <w:style w:type="paragraph" w:customStyle="1" w:styleId="Texto">
    <w:name w:val="Texto"/>
    <w:basedOn w:val="Normal"/>
    <w:rsid w:val="00D27DE8"/>
    <w:pPr>
      <w:widowControl w:val="0"/>
      <w:overflowPunct w:val="0"/>
      <w:autoSpaceDE w:val="0"/>
      <w:autoSpaceDN w:val="0"/>
      <w:adjustRightInd w:val="0"/>
      <w:jc w:val="both"/>
      <w:textAlignment w:val="baseline"/>
    </w:pPr>
    <w:rPr>
      <w:rFonts w:ascii="Book Antiqua" w:hAnsi="Book Antiqua"/>
      <w:sz w:val="20"/>
      <w:szCs w:val="20"/>
    </w:rPr>
  </w:style>
  <w:style w:type="paragraph" w:customStyle="1" w:styleId="BodyText21">
    <w:name w:val="Body Text 21"/>
    <w:basedOn w:val="Normal"/>
    <w:rsid w:val="00D27DE8"/>
    <w:pPr>
      <w:overflowPunct w:val="0"/>
      <w:autoSpaceDE w:val="0"/>
      <w:autoSpaceDN w:val="0"/>
      <w:adjustRightInd w:val="0"/>
      <w:jc w:val="both"/>
      <w:textAlignment w:val="baseline"/>
    </w:pPr>
    <w:rPr>
      <w:rFonts w:ascii="Arial" w:hAnsi="Arial"/>
      <w:sz w:val="22"/>
      <w:szCs w:val="20"/>
      <w:lang w:val="es-ES_tradnl"/>
    </w:rPr>
  </w:style>
  <w:style w:type="paragraph" w:customStyle="1" w:styleId="hpcarta0">
    <w:name w:val="hpcarta"/>
    <w:basedOn w:val="Normal"/>
    <w:rsid w:val="00D27DE8"/>
    <w:pPr>
      <w:spacing w:line="360" w:lineRule="auto"/>
    </w:pPr>
    <w:rPr>
      <w:rFonts w:ascii="Courier" w:hAnsi="Courier"/>
    </w:rPr>
  </w:style>
  <w:style w:type="paragraph" w:customStyle="1" w:styleId="RightPar8a">
    <w:name w:val="Right Par 8a"/>
    <w:rsid w:val="00D27DE8"/>
    <w:pPr>
      <w:widowControl w:val="0"/>
      <w:tabs>
        <w:tab w:val="left" w:pos="-720"/>
        <w:tab w:val="left" w:pos="0"/>
        <w:tab w:val="left" w:pos="720"/>
        <w:tab w:val="left" w:pos="1440"/>
        <w:tab w:val="left" w:pos="2160"/>
        <w:tab w:val="left" w:pos="2880"/>
        <w:tab w:val="left" w:pos="3600"/>
        <w:tab w:val="left" w:pos="4320"/>
        <w:tab w:val="left" w:pos="5040"/>
        <w:tab w:val="left" w:pos="5328"/>
        <w:tab w:val="decimal" w:pos="5760"/>
      </w:tabs>
      <w:suppressAutoHyphens/>
      <w:spacing w:after="0" w:line="240" w:lineRule="auto"/>
    </w:pPr>
    <w:rPr>
      <w:rFonts w:ascii="Courier" w:eastAsia="Times New Roman" w:hAnsi="Courier" w:cs="Times New Roman"/>
      <w:kern w:val="0"/>
      <w:szCs w:val="20"/>
      <w:lang w:val="en-US"/>
      <w14:ligatures w14:val="none"/>
    </w:rPr>
  </w:style>
  <w:style w:type="character" w:customStyle="1" w:styleId="deltaviewinsertion0">
    <w:name w:val="deltaviewinsertion"/>
    <w:rsid w:val="00D27DE8"/>
    <w:rPr>
      <w:rFonts w:cs="Times New Roman"/>
    </w:rPr>
  </w:style>
  <w:style w:type="character" w:styleId="Hipervnculo">
    <w:name w:val="Hyperlink"/>
    <w:rsid w:val="00D27DE8"/>
    <w:rPr>
      <w:rFonts w:cs="Times New Roman"/>
      <w:color w:val="0000FF"/>
      <w:u w:val="single"/>
    </w:rPr>
  </w:style>
  <w:style w:type="character" w:customStyle="1" w:styleId="DeltaViewDeletion">
    <w:name w:val="DeltaView Deletion"/>
    <w:rsid w:val="00D27DE8"/>
    <w:rPr>
      <w:strike/>
      <w:color w:val="FF0000"/>
      <w:spacing w:val="0"/>
    </w:rPr>
  </w:style>
  <w:style w:type="character" w:styleId="nfasis">
    <w:name w:val="Emphasis"/>
    <w:qFormat/>
    <w:rsid w:val="00D27DE8"/>
    <w:rPr>
      <w:rFonts w:cs="Times New Roman"/>
      <w:i/>
      <w:iCs/>
    </w:rPr>
  </w:style>
  <w:style w:type="paragraph" w:customStyle="1" w:styleId="Prrafodelista1">
    <w:name w:val="Párrafo de lista1"/>
    <w:basedOn w:val="Normal"/>
    <w:qFormat/>
    <w:rsid w:val="00D27DE8"/>
    <w:pPr>
      <w:ind w:left="708"/>
    </w:pPr>
    <w:rPr>
      <w:szCs w:val="20"/>
      <w:lang w:val="es-AR"/>
    </w:rPr>
  </w:style>
  <w:style w:type="paragraph" w:customStyle="1" w:styleId="outline3l1">
    <w:name w:val="outline3l1"/>
    <w:basedOn w:val="Normal"/>
    <w:rsid w:val="00D27DE8"/>
    <w:pPr>
      <w:snapToGrid w:val="0"/>
      <w:spacing w:after="240"/>
      <w:ind w:firstLine="720"/>
    </w:pPr>
    <w:rPr>
      <w:lang w:val="en-US" w:eastAsia="en-US"/>
    </w:rPr>
  </w:style>
  <w:style w:type="character" w:customStyle="1" w:styleId="Textoindependiente21">
    <w:name w:val="Texto independiente 21"/>
    <w:uiPriority w:val="99"/>
    <w:rsid w:val="00D27DE8"/>
    <w:rPr>
      <w:rFonts w:ascii="Times New Roman" w:hAnsi="Times New Roman" w:cs="Times New Roman"/>
      <w:spacing w:val="0"/>
      <w:sz w:val="22"/>
      <w:szCs w:val="22"/>
      <w:lang w:val="es-ES" w:eastAsia="x-none"/>
    </w:rPr>
  </w:style>
  <w:style w:type="paragraph" w:customStyle="1" w:styleId="BlockTextJ">
    <w:name w:val="Block Text J"/>
    <w:basedOn w:val="Normal"/>
    <w:rsid w:val="00D27DE8"/>
    <w:pPr>
      <w:jc w:val="both"/>
    </w:pPr>
    <w:rPr>
      <w:lang w:val="en-US" w:eastAsia="en-US"/>
    </w:rPr>
  </w:style>
  <w:style w:type="paragraph" w:customStyle="1" w:styleId="Body1">
    <w:name w:val="Body 1"/>
    <w:basedOn w:val="Normal"/>
    <w:rsid w:val="00D27DE8"/>
    <w:pPr>
      <w:spacing w:after="140" w:line="290" w:lineRule="auto"/>
      <w:ind w:left="680"/>
      <w:jc w:val="both"/>
    </w:pPr>
    <w:rPr>
      <w:rFonts w:ascii="Arial" w:hAnsi="Arial"/>
      <w:kern w:val="20"/>
      <w:sz w:val="20"/>
      <w:lang w:val="en-GB" w:eastAsia="en-US"/>
    </w:rPr>
  </w:style>
  <w:style w:type="paragraph" w:customStyle="1" w:styleId="Default">
    <w:name w:val="Default"/>
    <w:rsid w:val="00D27DE8"/>
    <w:pPr>
      <w:widowControl w:val="0"/>
      <w:autoSpaceDE w:val="0"/>
      <w:autoSpaceDN w:val="0"/>
      <w:adjustRightInd w:val="0"/>
      <w:spacing w:after="0" w:line="240" w:lineRule="auto"/>
    </w:pPr>
    <w:rPr>
      <w:rFonts w:ascii="Garamond" w:eastAsia="Times New Roman" w:hAnsi="Garamond" w:cs="Times New Roman"/>
      <w:color w:val="000000"/>
      <w:kern w:val="0"/>
      <w:lang w:eastAsia="es-AR"/>
      <w14:ligatures w14:val="none"/>
    </w:rPr>
  </w:style>
  <w:style w:type="character" w:styleId="Refdecomentario">
    <w:name w:val="annotation reference"/>
    <w:rsid w:val="00D27DE8"/>
    <w:rPr>
      <w:sz w:val="16"/>
      <w:szCs w:val="16"/>
    </w:rPr>
  </w:style>
  <w:style w:type="paragraph" w:styleId="Textocomentario">
    <w:name w:val="annotation text"/>
    <w:basedOn w:val="Normal"/>
    <w:link w:val="TextocomentarioCar"/>
    <w:rsid w:val="00D27DE8"/>
    <w:rPr>
      <w:sz w:val="20"/>
      <w:szCs w:val="20"/>
    </w:rPr>
  </w:style>
  <w:style w:type="character" w:customStyle="1" w:styleId="TextocomentarioCar">
    <w:name w:val="Texto comentario Car"/>
    <w:basedOn w:val="Fuentedeprrafopredeter"/>
    <w:link w:val="Textocomentario"/>
    <w:rsid w:val="00D27DE8"/>
    <w:rPr>
      <w:rFonts w:ascii="Times New Roman" w:eastAsia="Times New Roman" w:hAnsi="Times New Roman" w:cs="Times New Roman"/>
      <w:kern w:val="0"/>
      <w:sz w:val="20"/>
      <w:szCs w:val="20"/>
      <w:lang w:val="es-ES" w:eastAsia="es-ES"/>
      <w14:ligatures w14:val="none"/>
    </w:rPr>
  </w:style>
  <w:style w:type="paragraph" w:styleId="Asuntodelcomentario">
    <w:name w:val="annotation subject"/>
    <w:basedOn w:val="Textocomentario"/>
    <w:next w:val="Textocomentario"/>
    <w:link w:val="AsuntodelcomentarioCar"/>
    <w:rsid w:val="00D27DE8"/>
    <w:rPr>
      <w:b/>
      <w:bCs/>
    </w:rPr>
  </w:style>
  <w:style w:type="character" w:customStyle="1" w:styleId="AsuntodelcomentarioCar">
    <w:name w:val="Asunto del comentario Car"/>
    <w:basedOn w:val="TextocomentarioCar"/>
    <w:link w:val="Asuntodelcomentario"/>
    <w:rsid w:val="00D27DE8"/>
    <w:rPr>
      <w:rFonts w:ascii="Times New Roman" w:eastAsia="Times New Roman" w:hAnsi="Times New Roman" w:cs="Times New Roman"/>
      <w:b/>
      <w:bCs/>
      <w:kern w:val="0"/>
      <w:sz w:val="20"/>
      <w:szCs w:val="20"/>
      <w:lang w:val="es-ES" w:eastAsia="es-ES"/>
      <w14:ligatures w14:val="none"/>
    </w:rPr>
  </w:style>
  <w:style w:type="paragraph" w:customStyle="1" w:styleId="Estilo1">
    <w:name w:val="Estilo1"/>
    <w:basedOn w:val="Normal"/>
    <w:link w:val="Estilo1Car"/>
    <w:qFormat/>
    <w:rsid w:val="00D27DE8"/>
    <w:pPr>
      <w:keepNext/>
      <w:widowControl w:val="0"/>
      <w:numPr>
        <w:numId w:val="29"/>
      </w:numPr>
      <w:spacing w:after="240"/>
      <w:jc w:val="both"/>
      <w:outlineLvl w:val="0"/>
    </w:pPr>
    <w:rPr>
      <w:rFonts w:eastAsia="SimSun"/>
      <w:color w:val="000000"/>
      <w:u w:val="single"/>
      <w:lang w:val="es-AR" w:eastAsia="zh-CN"/>
    </w:rPr>
  </w:style>
  <w:style w:type="paragraph" w:customStyle="1" w:styleId="Estilo2">
    <w:name w:val="Estilo2"/>
    <w:basedOn w:val="Normal"/>
    <w:link w:val="Estilo2Car"/>
    <w:qFormat/>
    <w:rsid w:val="00D27DE8"/>
    <w:pPr>
      <w:widowControl w:val="0"/>
      <w:numPr>
        <w:ilvl w:val="1"/>
        <w:numId w:val="29"/>
      </w:numPr>
      <w:spacing w:after="240"/>
      <w:jc w:val="both"/>
    </w:pPr>
    <w:rPr>
      <w:rFonts w:eastAsia="Arial Unicode MS"/>
    </w:rPr>
  </w:style>
  <w:style w:type="character" w:customStyle="1" w:styleId="Estilo2Car">
    <w:name w:val="Estilo2 Car"/>
    <w:link w:val="Estilo2"/>
    <w:rsid w:val="00D27DE8"/>
    <w:rPr>
      <w:rFonts w:ascii="Times New Roman" w:eastAsia="Arial Unicode MS" w:hAnsi="Times New Roman" w:cs="Times New Roman"/>
      <w:kern w:val="0"/>
      <w:lang w:val="es-ES" w:eastAsia="es-ES"/>
      <w14:ligatures w14:val="none"/>
    </w:rPr>
  </w:style>
  <w:style w:type="paragraph" w:customStyle="1" w:styleId="Estilo3">
    <w:name w:val="Estilo3"/>
    <w:basedOn w:val="Normal"/>
    <w:link w:val="Estilo3Car"/>
    <w:qFormat/>
    <w:rsid w:val="00D27DE8"/>
    <w:pPr>
      <w:widowControl w:val="0"/>
      <w:numPr>
        <w:ilvl w:val="2"/>
        <w:numId w:val="29"/>
      </w:numPr>
      <w:spacing w:after="240"/>
      <w:jc w:val="both"/>
    </w:pPr>
    <w:rPr>
      <w:rFonts w:eastAsia="Arial Unicode MS"/>
    </w:rPr>
  </w:style>
  <w:style w:type="character" w:customStyle="1" w:styleId="Estilo3Car">
    <w:name w:val="Estilo3 Car"/>
    <w:link w:val="Estilo3"/>
    <w:rsid w:val="00D27DE8"/>
    <w:rPr>
      <w:rFonts w:ascii="Times New Roman" w:eastAsia="Arial Unicode MS" w:hAnsi="Times New Roman" w:cs="Times New Roman"/>
      <w:kern w:val="0"/>
      <w:lang w:val="es-ES" w:eastAsia="es-ES"/>
      <w14:ligatures w14:val="none"/>
    </w:rPr>
  </w:style>
  <w:style w:type="character" w:customStyle="1" w:styleId="Estilo1Car">
    <w:name w:val="Estilo1 Car"/>
    <w:link w:val="Estilo1"/>
    <w:rsid w:val="00D27DE8"/>
    <w:rPr>
      <w:rFonts w:ascii="Times New Roman" w:eastAsia="SimSun" w:hAnsi="Times New Roman" w:cs="Times New Roman"/>
      <w:color w:val="000000"/>
      <w:kern w:val="0"/>
      <w:u w:val="single"/>
      <w:lang w:eastAsia="zh-CN"/>
      <w14:ligatures w14:val="none"/>
    </w:rPr>
  </w:style>
  <w:style w:type="paragraph" w:styleId="Revisin">
    <w:name w:val="Revision"/>
    <w:hidden/>
    <w:uiPriority w:val="99"/>
    <w:semiHidden/>
    <w:rsid w:val="00D27DE8"/>
    <w:pPr>
      <w:spacing w:after="0" w:line="240" w:lineRule="auto"/>
    </w:pPr>
    <w:rPr>
      <w:rFonts w:ascii="Times New Roman" w:eastAsia="Times New Roman" w:hAnsi="Times New Roman" w:cs="Times New Roman"/>
      <w:kern w:val="0"/>
      <w:lang w:val="es-ES" w:eastAsia="es-ES"/>
      <w14:ligatures w14:val="none"/>
    </w:rPr>
  </w:style>
  <w:style w:type="character" w:customStyle="1" w:styleId="Cuerpodeltexto">
    <w:name w:val="Cuerpo del texto_"/>
    <w:link w:val="Cuerpodeltexto0"/>
    <w:rsid w:val="00D27DE8"/>
    <w:rPr>
      <w:sz w:val="19"/>
      <w:szCs w:val="19"/>
      <w:shd w:val="clear" w:color="auto" w:fill="FFFFFF"/>
    </w:rPr>
  </w:style>
  <w:style w:type="paragraph" w:customStyle="1" w:styleId="Cuerpodeltexto0">
    <w:name w:val="Cuerpo del texto"/>
    <w:basedOn w:val="Normal"/>
    <w:link w:val="Cuerpodeltexto"/>
    <w:rsid w:val="00D27DE8"/>
    <w:pPr>
      <w:widowControl w:val="0"/>
      <w:shd w:val="clear" w:color="auto" w:fill="FFFFFF"/>
      <w:spacing w:after="240" w:line="276" w:lineRule="auto"/>
      <w:jc w:val="both"/>
    </w:pPr>
    <w:rPr>
      <w:rFonts w:asciiTheme="minorHAnsi" w:eastAsiaTheme="minorHAnsi" w:hAnsiTheme="minorHAnsi" w:cstheme="minorBidi"/>
      <w:kern w:val="2"/>
      <w:sz w:val="19"/>
      <w:szCs w:val="19"/>
      <w:lang w:val="es-AR" w:eastAsia="en-US"/>
      <w14:ligatures w14:val="standardContextual"/>
    </w:rPr>
  </w:style>
  <w:style w:type="character" w:customStyle="1" w:styleId="PrrafodelistaCar">
    <w:name w:val="Párrafo de lista Car"/>
    <w:aliases w:val="Used List Paragraph Car,הערת שוליים Car,פיסקת רשימה Car,פיסקת רשימה1 Car,Rainbow Car,List1 Car,List Paragraph(a) Car,Used List Paragraph (a)(b) Car,Párrafo 1 Car,Párrafo de lista3 Car"/>
    <w:link w:val="Prrafodelista"/>
    <w:uiPriority w:val="34"/>
    <w:locked/>
    <w:rsid w:val="00D27DE8"/>
  </w:style>
  <w:style w:type="character" w:styleId="Hipervnculovisitado">
    <w:name w:val="FollowedHyperlink"/>
    <w:rsid w:val="00D27DE8"/>
    <w:rPr>
      <w:color w:val="954F72"/>
      <w:u w:val="single"/>
    </w:rPr>
  </w:style>
  <w:style w:type="paragraph" w:customStyle="1" w:styleId="BodyBlock">
    <w:name w:val="BodyBlock"/>
    <w:basedOn w:val="Normal"/>
    <w:uiPriority w:val="99"/>
    <w:rsid w:val="00D27DE8"/>
    <w:pPr>
      <w:tabs>
        <w:tab w:val="left" w:pos="432"/>
      </w:tabs>
      <w:spacing w:after="120" w:line="240" w:lineRule="exact"/>
      <w:jc w:val="both"/>
    </w:pPr>
    <w:rPr>
      <w:kern w:val="20"/>
      <w:sz w:val="21"/>
      <w:szCs w:val="20"/>
      <w:lang w:val="en-US" w:eastAsia="en-US"/>
    </w:rPr>
  </w:style>
  <w:style w:type="table" w:styleId="Tablaconcuadrcula">
    <w:name w:val="Table Grid"/>
    <w:basedOn w:val="Tablanormal"/>
    <w:uiPriority w:val="59"/>
    <w:rsid w:val="00D27DE8"/>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ta">
    <w:name w:val="Carta"/>
    <w:uiPriority w:val="99"/>
    <w:rsid w:val="00D27DE8"/>
    <w:pPr>
      <w:tabs>
        <w:tab w:val="left" w:pos="-720"/>
      </w:tabs>
      <w:suppressAutoHyphens/>
      <w:overflowPunct w:val="0"/>
      <w:autoSpaceDE w:val="0"/>
      <w:autoSpaceDN w:val="0"/>
      <w:adjustRightInd w:val="0"/>
      <w:spacing w:after="0" w:line="360" w:lineRule="auto"/>
    </w:pPr>
    <w:rPr>
      <w:rFonts w:ascii="Courier" w:eastAsia="Times New Roman" w:hAnsi="Courier" w:cs="Times New Roman"/>
      <w:kern w:val="0"/>
      <w:szCs w:val="20"/>
      <w:lang w:val="en-US"/>
      <w14:ligatures w14:val="none"/>
    </w:rPr>
  </w:style>
  <w:style w:type="character" w:styleId="Fuerte">
    <w:name w:val="Strong"/>
    <w:uiPriority w:val="22"/>
    <w:qFormat/>
    <w:rsid w:val="00D27DE8"/>
    <w:rPr>
      <w:b/>
      <w:bCs/>
    </w:rPr>
  </w:style>
  <w:style w:type="paragraph" w:customStyle="1" w:styleId="Nt">
    <w:name w:val="Nt"/>
    <w:basedOn w:val="Normal"/>
    <w:rsid w:val="00D27DE8"/>
    <w:pPr>
      <w:autoSpaceDE w:val="0"/>
      <w:autoSpaceDN w:val="0"/>
      <w:adjustRightInd w:val="0"/>
      <w:spacing w:after="240"/>
      <w:jc w:val="both"/>
    </w:pPr>
    <w:rPr>
      <w:sz w:val="20"/>
      <w:szCs w:val="20"/>
      <w:lang w:eastAsia="en-US"/>
    </w:rPr>
  </w:style>
  <w:style w:type="paragraph" w:styleId="Textosinformato">
    <w:name w:val="Plain Text"/>
    <w:basedOn w:val="Normal"/>
    <w:link w:val="TextosinformatoCar"/>
    <w:rsid w:val="00D27DE8"/>
    <w:rPr>
      <w:rFonts w:ascii="Courier New" w:hAnsi="Courier New" w:cs="Courier New"/>
      <w:sz w:val="20"/>
      <w:szCs w:val="20"/>
    </w:rPr>
  </w:style>
  <w:style w:type="character" w:customStyle="1" w:styleId="TextosinformatoCar">
    <w:name w:val="Texto sin formato Car"/>
    <w:basedOn w:val="Fuentedeprrafopredeter"/>
    <w:link w:val="Textosinformato"/>
    <w:rsid w:val="00D27DE8"/>
    <w:rPr>
      <w:rFonts w:ascii="Courier New" w:eastAsia="Times New Roman" w:hAnsi="Courier New" w:cs="Courier New"/>
      <w:kern w:val="0"/>
      <w:sz w:val="20"/>
      <w:szCs w:val="20"/>
      <w:lang w:val="es-ES" w:eastAsia="es-ES"/>
      <w14:ligatures w14:val="none"/>
    </w:rPr>
  </w:style>
  <w:style w:type="character" w:customStyle="1" w:styleId="ui-provider">
    <w:name w:val="ui-provider"/>
    <w:basedOn w:val="Fuentedeprrafopredeter"/>
    <w:rsid w:val="00D27DE8"/>
  </w:style>
  <w:style w:type="character" w:customStyle="1" w:styleId="Mencinsinresolver1">
    <w:name w:val="Mención sin resolver1"/>
    <w:basedOn w:val="Fuentedeprrafopredeter"/>
    <w:uiPriority w:val="99"/>
    <w:semiHidden/>
    <w:unhideWhenUsed/>
    <w:rsid w:val="00D27DE8"/>
    <w:rPr>
      <w:color w:val="605E5C"/>
      <w:shd w:val="clear" w:color="auto" w:fill="E1DFDD"/>
    </w:rPr>
  </w:style>
  <w:style w:type="paragraph" w:customStyle="1" w:styleId="ListParagraph1">
    <w:name w:val="List Paragraph1"/>
    <w:basedOn w:val="Normal"/>
    <w:uiPriority w:val="99"/>
    <w:qFormat/>
    <w:rsid w:val="00D27DE8"/>
    <w:pPr>
      <w:autoSpaceDE w:val="0"/>
      <w:autoSpaceDN w:val="0"/>
      <w:adjustRightInd w:val="0"/>
      <w:ind w:left="720"/>
      <w:jc w:val="center"/>
    </w:pPr>
  </w:style>
  <w:style w:type="paragraph" w:styleId="NormalWeb">
    <w:name w:val="Normal (Web)"/>
    <w:basedOn w:val="Normal"/>
    <w:uiPriority w:val="99"/>
    <w:unhideWhenUsed/>
    <w:rsid w:val="00D27DE8"/>
    <w:pPr>
      <w:spacing w:before="100" w:beforeAutospacing="1" w:after="100" w:afterAutospacing="1"/>
    </w:pPr>
    <w:rPr>
      <w:lang w:val="en-US" w:eastAsia="en-US"/>
    </w:rPr>
  </w:style>
  <w:style w:type="character" w:styleId="Mencinsinresolver">
    <w:name w:val="Unresolved Mention"/>
    <w:basedOn w:val="Fuentedeprrafopredeter"/>
    <w:uiPriority w:val="99"/>
    <w:semiHidden/>
    <w:unhideWhenUsed/>
    <w:rsid w:val="00D27DE8"/>
    <w:rPr>
      <w:color w:val="605E5C"/>
      <w:shd w:val="clear" w:color="auto" w:fill="E1DFDD"/>
    </w:rPr>
  </w:style>
  <w:style w:type="paragraph" w:styleId="Textodebloque">
    <w:name w:val="Block Text"/>
    <w:aliases w:val="blk"/>
    <w:basedOn w:val="Normal"/>
    <w:next w:val="Normal"/>
    <w:link w:val="TextodebloqueCar"/>
    <w:qFormat/>
    <w:rsid w:val="00D60D27"/>
    <w:pPr>
      <w:widowControl w:val="0"/>
      <w:autoSpaceDE w:val="0"/>
      <w:autoSpaceDN w:val="0"/>
      <w:adjustRightInd w:val="0"/>
      <w:spacing w:after="240"/>
    </w:pPr>
    <w:rPr>
      <w:rFonts w:ascii="Batang" w:eastAsia="Batang" w:cs="Batang"/>
      <w:lang w:val="en-US"/>
    </w:rPr>
  </w:style>
  <w:style w:type="character" w:customStyle="1" w:styleId="TextodebloqueCar">
    <w:name w:val="Texto de bloque Car"/>
    <w:aliases w:val="blk Car"/>
    <w:link w:val="Textodebloque"/>
    <w:rsid w:val="00D60D27"/>
    <w:rPr>
      <w:rFonts w:ascii="Batang" w:eastAsia="Batang" w:hAnsi="Times New Roman" w:cs="Batang"/>
      <w:kern w:val="0"/>
      <w:lang w:val="en-U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2819</Words>
  <Characters>15509</Characters>
  <Application>Microsoft Office Word</Application>
  <DocSecurity>0</DocSecurity>
  <Lines>129</Lines>
  <Paragraphs>36</Paragraphs>
  <ScaleCrop>false</ScaleCrop>
  <Company/>
  <LinksUpToDate>false</LinksUpToDate>
  <CharactersWithSpaces>18292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Aranda</dc:creator>
  <cp:keywords/>
  <dc:description/>
  <cp:lastModifiedBy>Maria Aranda</cp:lastModifiedBy>
  <cp:revision>3</cp:revision>
  <dcterms:created xsi:type="dcterms:W3CDTF">2026-10-01T01:06:00Z</dcterms:created>
  <dcterms:modified xsi:type="dcterms:W3CDTF">2026-10-01T12:57:00Z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9378c09-609d-421b-88fc-485d53760b2b_Enabled">
    <vt:lpwstr>true</vt:lpwstr>
  </property>
  <property fmtid="{D5CDD505-2E9C-101B-9397-08002B2CF9AE}" pid="3" name="MSIP_Label_a9378c09-609d-421b-88fc-485d53760b2b_SetDate">
    <vt:lpwstr>2026-10-01T01:06:57Z</vt:lpwstr>
  </property>
  <property fmtid="{D5CDD505-2E9C-101B-9397-08002B2CF9AE}" pid="4" name="MSIP_Label_a9378c09-609d-421b-88fc-485d53760b2b_Method">
    <vt:lpwstr>Standard</vt:lpwstr>
  </property>
  <property fmtid="{D5CDD505-2E9C-101B-9397-08002B2CF9AE}" pid="5" name="MSIP_Label_a9378c09-609d-421b-88fc-485d53760b2b_Name">
    <vt:lpwstr>Etiqueta Estrictamente Secreto</vt:lpwstr>
  </property>
  <property fmtid="{D5CDD505-2E9C-101B-9397-08002B2CF9AE}" pid="6" name="MSIP_Label_a9378c09-609d-421b-88fc-485d53760b2b_SiteId">
    <vt:lpwstr>d80f880f-4d4b-48a4-b6d5-ee44b3cdf59b</vt:lpwstr>
  </property>
  <property fmtid="{D5CDD505-2E9C-101B-9397-08002B2CF9AE}" pid="7" name="MSIP_Label_a9378c09-609d-421b-88fc-485d53760b2b_ActionId">
    <vt:lpwstr>dc9df6eb-f953-430a-84f9-ebc89069e696</vt:lpwstr>
  </property>
  <property fmtid="{D5CDD505-2E9C-101B-9397-08002B2CF9AE}" pid="8" name="MSIP_Label_a9378c09-609d-421b-88fc-485d53760b2b_ContentBits">
    <vt:lpwstr>0</vt:lpwstr>
  </property>
  <property fmtid="{D5CDD505-2E9C-101B-9397-08002B2CF9AE}" pid="9" name="MSIP_Label_a9378c09-609d-421b-88fc-485d53760b2b_Tag">
    <vt:lpwstr>10, 3, 0, 1</vt:lpwstr>
  </property>
</Properties>
</file>