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13C10C" w14:textId="36942378" w:rsidR="00DA6B49" w:rsidRPr="00425D61" w:rsidRDefault="00DA6B49" w:rsidP="00DA6B49">
      <w:pPr>
        <w:jc w:val="center"/>
        <w:rPr>
          <w:b/>
          <w:szCs w:val="24"/>
          <w:u w:val="single"/>
        </w:rPr>
      </w:pPr>
      <w:r w:rsidRPr="00425D61">
        <w:rPr>
          <w:b/>
          <w:szCs w:val="24"/>
          <w:u w:val="single"/>
        </w:rPr>
        <w:t>ORDEN DE COMPRA</w:t>
      </w:r>
    </w:p>
    <w:p w14:paraId="75E1B6FB" w14:textId="77777777" w:rsidR="00DA6B49" w:rsidRPr="00425D61" w:rsidRDefault="00DA6B49" w:rsidP="00DA6B49">
      <w:pPr>
        <w:jc w:val="center"/>
        <w:rPr>
          <w:b/>
          <w:szCs w:val="24"/>
          <w:u w:val="single"/>
        </w:rPr>
      </w:pPr>
    </w:p>
    <w:p w14:paraId="6F35C247" w14:textId="77777777" w:rsidR="00DA6B49" w:rsidRPr="00425D61" w:rsidRDefault="00DA6B49" w:rsidP="00DA6B49">
      <w:pPr>
        <w:jc w:val="center"/>
        <w:rPr>
          <w:b/>
          <w:szCs w:val="24"/>
          <w:u w:val="single"/>
        </w:rPr>
      </w:pPr>
      <w:r w:rsidRPr="00425D61">
        <w:rPr>
          <w:noProof/>
        </w:rPr>
        <w:drawing>
          <wp:inline distT="0" distB="0" distL="0" distR="0" wp14:anchorId="318AB27E" wp14:editId="30EE5907">
            <wp:extent cx="1828800" cy="1036320"/>
            <wp:effectExtent l="0" t="0" r="0" b="11430"/>
            <wp:docPr id="1974484336"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x_x__x0000_i1027" descr="Logotipo&#10;&#10;Descripción generada automáticamente"/>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828800" cy="1036320"/>
                    </a:xfrm>
                    <a:prstGeom prst="rect">
                      <a:avLst/>
                    </a:prstGeom>
                    <a:noFill/>
                    <a:ln>
                      <a:noFill/>
                    </a:ln>
                  </pic:spPr>
                </pic:pic>
              </a:graphicData>
            </a:graphic>
          </wp:inline>
        </w:drawing>
      </w:r>
    </w:p>
    <w:p w14:paraId="7C6B0ACF" w14:textId="77777777" w:rsidR="00DA6B49" w:rsidRPr="004F2B8A" w:rsidRDefault="00DA6B49" w:rsidP="00DA6B49">
      <w:pPr>
        <w:jc w:val="center"/>
        <w:rPr>
          <w:rFonts w:eastAsia="Arial Unicode MS"/>
          <w:b/>
          <w:sz w:val="20"/>
          <w:u w:val="single"/>
        </w:rPr>
      </w:pPr>
      <w:proofErr w:type="spellStart"/>
      <w:r w:rsidRPr="00425D61">
        <w:t>ALyC</w:t>
      </w:r>
      <w:proofErr w:type="spellEnd"/>
      <w:r w:rsidRPr="00425D61">
        <w:t xml:space="preserve"> – y AN Integral </w:t>
      </w:r>
      <w:proofErr w:type="spellStart"/>
      <w:r w:rsidRPr="00425D61">
        <w:t>N°</w:t>
      </w:r>
      <w:proofErr w:type="spellEnd"/>
      <w:r w:rsidRPr="00425D61">
        <w:t xml:space="preserve"> 64 ante la CNV</w:t>
      </w:r>
    </w:p>
    <w:p w14:paraId="498161E1" w14:textId="77777777" w:rsidR="00DA6B49" w:rsidRPr="006147A7" w:rsidRDefault="00DA6B49" w:rsidP="00DA6B49">
      <w:pPr>
        <w:jc w:val="center"/>
        <w:rPr>
          <w:rFonts w:asciiTheme="minorHAnsi" w:hAnsiTheme="minorHAnsi" w:cstheme="minorHAnsi"/>
          <w:b/>
          <w:szCs w:val="24"/>
          <w:u w:val="single"/>
        </w:rPr>
      </w:pPr>
    </w:p>
    <w:p w14:paraId="4E278C77" w14:textId="77777777" w:rsidR="00DA6B49" w:rsidRPr="006147A7" w:rsidRDefault="00DA6B49" w:rsidP="00DA6B49">
      <w:pPr>
        <w:jc w:val="center"/>
        <w:rPr>
          <w:rFonts w:asciiTheme="minorHAnsi" w:hAnsiTheme="minorHAnsi" w:cstheme="minorHAnsi"/>
          <w:b/>
          <w:szCs w:val="24"/>
          <w:u w:val="single"/>
        </w:rPr>
      </w:pPr>
    </w:p>
    <w:p w14:paraId="5E448E4A" w14:textId="77777777" w:rsidR="00DA6B49" w:rsidRPr="006147A7" w:rsidRDefault="00DA6B49" w:rsidP="00DA6B49">
      <w:pPr>
        <w:jc w:val="center"/>
        <w:rPr>
          <w:rFonts w:asciiTheme="minorHAnsi" w:hAnsiTheme="minorHAnsi" w:cstheme="minorHAnsi"/>
          <w:b/>
          <w:szCs w:val="24"/>
          <w:u w:val="single"/>
        </w:rPr>
      </w:pPr>
    </w:p>
    <w:p w14:paraId="07139DA7" w14:textId="5C9FA0CF" w:rsidR="00DA6B49" w:rsidRPr="006147A7" w:rsidRDefault="00DA6B49" w:rsidP="00DA6B49">
      <w:pPr>
        <w:jc w:val="right"/>
        <w:rPr>
          <w:rFonts w:asciiTheme="minorHAnsi" w:hAnsiTheme="minorHAnsi" w:cstheme="minorHAnsi"/>
          <w:szCs w:val="24"/>
        </w:rPr>
      </w:pPr>
      <w:r w:rsidRPr="006147A7">
        <w:rPr>
          <w:rFonts w:asciiTheme="minorHAnsi" w:hAnsiTheme="minorHAnsi" w:cstheme="minorHAnsi"/>
          <w:szCs w:val="24"/>
        </w:rPr>
        <w:t xml:space="preserve">Ciudad Autónoma de Buenos Aires, </w:t>
      </w:r>
      <w:r>
        <w:rPr>
          <w:rFonts w:asciiTheme="minorHAnsi" w:hAnsiTheme="minorHAnsi" w:cstheme="minorHAnsi"/>
          <w:szCs w:val="24"/>
        </w:rPr>
        <w:t>1</w:t>
      </w:r>
      <w:r w:rsidRPr="006147A7">
        <w:rPr>
          <w:rFonts w:asciiTheme="minorHAnsi" w:hAnsiTheme="minorHAnsi" w:cstheme="minorHAnsi"/>
          <w:szCs w:val="24"/>
        </w:rPr>
        <w:t xml:space="preserve"> de </w:t>
      </w:r>
      <w:r>
        <w:rPr>
          <w:rFonts w:asciiTheme="minorHAnsi" w:hAnsiTheme="minorHAnsi" w:cstheme="minorHAnsi"/>
          <w:szCs w:val="24"/>
        </w:rPr>
        <w:t xml:space="preserve">septiembre </w:t>
      </w:r>
      <w:r w:rsidRPr="006147A7">
        <w:rPr>
          <w:rFonts w:asciiTheme="minorHAnsi" w:hAnsiTheme="minorHAnsi" w:cstheme="minorHAnsi"/>
          <w:szCs w:val="24"/>
        </w:rPr>
        <w:t>de 2026</w:t>
      </w:r>
    </w:p>
    <w:p w14:paraId="1693D14F" w14:textId="77777777" w:rsidR="00DA6B49" w:rsidRPr="006147A7" w:rsidRDefault="00DA6B49" w:rsidP="00DA6B49">
      <w:pPr>
        <w:jc w:val="center"/>
        <w:rPr>
          <w:rFonts w:asciiTheme="minorHAnsi" w:hAnsiTheme="minorHAnsi" w:cstheme="minorHAnsi"/>
          <w:szCs w:val="24"/>
        </w:rPr>
      </w:pPr>
    </w:p>
    <w:p w14:paraId="2F4CF42F" w14:textId="77777777" w:rsidR="00DA6B49" w:rsidRPr="00425D61" w:rsidRDefault="00DA6B49" w:rsidP="00DA6B49">
      <w:pPr>
        <w:rPr>
          <w:b/>
          <w:bCs/>
          <w:iCs/>
          <w:sz w:val="21"/>
          <w:szCs w:val="21"/>
          <w:lang w:val="es-ES"/>
        </w:rPr>
      </w:pPr>
      <w:r w:rsidRPr="00425D61">
        <w:rPr>
          <w:b/>
          <w:bCs/>
          <w:iCs/>
          <w:sz w:val="21"/>
          <w:szCs w:val="21"/>
          <w:lang w:val="es-ES"/>
        </w:rPr>
        <w:t>Banco de Servicios y Transacciones S.A.</w:t>
      </w:r>
    </w:p>
    <w:p w14:paraId="36408E3C" w14:textId="77777777" w:rsidR="00DA6B49" w:rsidRPr="00425D61" w:rsidRDefault="00DA6B49" w:rsidP="00DA6B49">
      <w:pPr>
        <w:rPr>
          <w:b/>
          <w:bCs/>
          <w:iCs/>
          <w:sz w:val="21"/>
          <w:szCs w:val="21"/>
          <w:lang w:val="es-ES"/>
        </w:rPr>
      </w:pPr>
      <w:r w:rsidRPr="00425D61">
        <w:rPr>
          <w:b/>
          <w:bCs/>
          <w:iCs/>
          <w:sz w:val="21"/>
          <w:szCs w:val="21"/>
          <w:lang w:val="es-ES"/>
        </w:rPr>
        <w:t>Tte. Gral. Juan Domingo Perón 646, Piso 4</w:t>
      </w:r>
    </w:p>
    <w:p w14:paraId="659D617F" w14:textId="77777777" w:rsidR="00DA6B49" w:rsidRPr="00425D61" w:rsidRDefault="00DA6B49" w:rsidP="00DA6B49">
      <w:pPr>
        <w:rPr>
          <w:b/>
          <w:bCs/>
          <w:iCs/>
          <w:sz w:val="21"/>
          <w:szCs w:val="21"/>
          <w:lang w:val="es-ES"/>
        </w:rPr>
      </w:pPr>
      <w:r w:rsidRPr="00425D61">
        <w:rPr>
          <w:b/>
          <w:bCs/>
          <w:iCs/>
          <w:sz w:val="21"/>
          <w:szCs w:val="21"/>
          <w:lang w:val="es-ES"/>
        </w:rPr>
        <w:t>Ciudad Autónoma de Buenos Aires</w:t>
      </w:r>
    </w:p>
    <w:p w14:paraId="61B22CD6" w14:textId="77777777" w:rsidR="00DA6B49" w:rsidRPr="00425D61" w:rsidRDefault="00DA6B49" w:rsidP="00DA6B49">
      <w:pPr>
        <w:tabs>
          <w:tab w:val="left" w:pos="1080"/>
        </w:tabs>
        <w:rPr>
          <w:szCs w:val="24"/>
          <w:u w:val="single"/>
        </w:rPr>
      </w:pPr>
      <w:r w:rsidRPr="00425D61">
        <w:rPr>
          <w:b/>
          <w:bCs/>
          <w:iCs/>
          <w:sz w:val="21"/>
          <w:szCs w:val="21"/>
          <w:lang w:val="es-ES"/>
        </w:rPr>
        <w:t>Presente</w:t>
      </w:r>
      <w:r w:rsidRPr="00425D61" w:rsidDel="00961772">
        <w:rPr>
          <w:b/>
          <w:bCs/>
          <w:iCs/>
          <w:sz w:val="21"/>
          <w:szCs w:val="21"/>
          <w:lang w:val="es-ES"/>
        </w:rPr>
        <w:t xml:space="preserve"> </w:t>
      </w:r>
    </w:p>
    <w:p w14:paraId="62824342" w14:textId="77777777" w:rsidR="00DA6B49" w:rsidRPr="006147A7" w:rsidRDefault="00DA6B49" w:rsidP="00DA6B49">
      <w:pPr>
        <w:tabs>
          <w:tab w:val="left" w:pos="1080"/>
        </w:tabs>
        <w:rPr>
          <w:rFonts w:asciiTheme="minorHAnsi" w:hAnsiTheme="minorHAnsi" w:cstheme="minorHAnsi"/>
          <w:szCs w:val="24"/>
          <w:u w:val="single"/>
        </w:rPr>
      </w:pPr>
    </w:p>
    <w:p w14:paraId="3A5B29A5" w14:textId="77777777" w:rsidR="00DA6B49" w:rsidRPr="006147A7" w:rsidRDefault="00DA6B49" w:rsidP="00DA6B49">
      <w:pPr>
        <w:ind w:leftChars="1947" w:left="4676" w:rightChars="-50" w:right="-120" w:hanging="3"/>
        <w:jc w:val="right"/>
        <w:rPr>
          <w:rFonts w:asciiTheme="minorHAnsi" w:hAnsiTheme="minorHAnsi" w:cstheme="minorHAnsi"/>
          <w:b/>
          <w:szCs w:val="24"/>
        </w:rPr>
      </w:pPr>
      <w:r w:rsidRPr="006147A7">
        <w:rPr>
          <w:rFonts w:asciiTheme="minorHAnsi" w:hAnsiTheme="minorHAnsi" w:cstheme="minorHAnsi"/>
          <w:b/>
          <w:szCs w:val="24"/>
          <w:u w:val="single"/>
        </w:rPr>
        <w:t>Ref.</w:t>
      </w:r>
      <w:r w:rsidRPr="006147A7">
        <w:rPr>
          <w:rFonts w:asciiTheme="minorHAnsi" w:hAnsiTheme="minorHAnsi" w:cstheme="minorHAnsi"/>
          <w:b/>
          <w:szCs w:val="24"/>
        </w:rPr>
        <w:t>: Orden de Compra – Obligaciones Negociables Clase X y Clase XI de Crown Point Energía S.A.</w:t>
      </w:r>
    </w:p>
    <w:p w14:paraId="565983A5" w14:textId="77777777" w:rsidR="00DA6B49" w:rsidRPr="006147A7" w:rsidRDefault="00DA6B49" w:rsidP="00DA6B49">
      <w:pPr>
        <w:ind w:leftChars="2621" w:left="6290" w:rightChars="-50" w:right="-120" w:firstLineChars="200" w:firstLine="480"/>
        <w:jc w:val="both"/>
        <w:rPr>
          <w:rFonts w:asciiTheme="minorHAnsi" w:hAnsiTheme="minorHAnsi" w:cstheme="minorHAnsi"/>
          <w:szCs w:val="24"/>
        </w:rPr>
      </w:pPr>
    </w:p>
    <w:p w14:paraId="431C2F93" w14:textId="77777777" w:rsidR="00DA6B49" w:rsidRPr="006147A7" w:rsidRDefault="00DA6B49" w:rsidP="00DA6B49">
      <w:pPr>
        <w:spacing w:after="200"/>
        <w:jc w:val="both"/>
        <w:rPr>
          <w:rFonts w:asciiTheme="minorHAnsi" w:hAnsiTheme="minorHAnsi" w:cstheme="minorHAnsi"/>
          <w:szCs w:val="24"/>
        </w:rPr>
      </w:pPr>
      <w:r w:rsidRPr="006147A7">
        <w:rPr>
          <w:rFonts w:asciiTheme="minorHAnsi" w:hAnsiTheme="minorHAnsi" w:cstheme="minorHAnsi"/>
          <w:szCs w:val="24"/>
        </w:rPr>
        <w:t xml:space="preserve">De mi mayor consideración: </w:t>
      </w:r>
    </w:p>
    <w:p w14:paraId="2B5A040E" w14:textId="6F47F768" w:rsidR="00DA6B49" w:rsidRPr="006147A7" w:rsidRDefault="00DA6B49" w:rsidP="00DA6B49">
      <w:pPr>
        <w:spacing w:after="200"/>
        <w:jc w:val="both"/>
        <w:rPr>
          <w:rFonts w:asciiTheme="minorHAnsi" w:hAnsiTheme="minorHAnsi" w:cstheme="minorHAnsi"/>
          <w:szCs w:val="24"/>
        </w:rPr>
      </w:pPr>
      <w:r w:rsidRPr="006147A7">
        <w:rPr>
          <w:rFonts w:asciiTheme="minorHAnsi" w:hAnsiTheme="minorHAnsi" w:cstheme="minorHAnsi"/>
          <w:szCs w:val="24"/>
        </w:rPr>
        <w:t xml:space="preserve">Por medio de la presente, el / los abajo firmantes (en adelante, el “Oferente”), se dirige/n a </w:t>
      </w:r>
      <w:proofErr w:type="spellStart"/>
      <w:r w:rsidRPr="00425D61">
        <w:rPr>
          <w:sz w:val="22"/>
          <w:szCs w:val="22"/>
        </w:rPr>
        <w:t>a</w:t>
      </w:r>
      <w:proofErr w:type="spellEnd"/>
      <w:r w:rsidRPr="00425D61">
        <w:rPr>
          <w:sz w:val="22"/>
          <w:szCs w:val="22"/>
        </w:rPr>
        <w:t xml:space="preserve"> Banco de Servicios y Transacciones S.A.</w:t>
      </w:r>
      <w:r>
        <w:rPr>
          <w:sz w:val="22"/>
          <w:szCs w:val="22"/>
        </w:rPr>
        <w:t>U.</w:t>
      </w:r>
      <w:r w:rsidRPr="00425D61">
        <w:rPr>
          <w:sz w:val="22"/>
          <w:szCs w:val="22"/>
        </w:rPr>
        <w:t xml:space="preserve">  </w:t>
      </w:r>
      <w:r w:rsidRPr="006147A7">
        <w:rPr>
          <w:rFonts w:asciiTheme="minorHAnsi" w:hAnsiTheme="minorHAnsi" w:cstheme="minorHAnsi"/>
          <w:szCs w:val="24"/>
        </w:rPr>
        <w:t xml:space="preserve"> (en adelante, el “Colocador”) en relación con: (i) las Obligaciones Negociables Clase X, denominadas, suscriptas, integradas y pagaderas en Dólares en Argentina, a tasa de interés fija, con vencimiento a los 36 (treinta y seis) meses contados desde la Fecha de Emisión y Liquidación y con garantía especial mediante la Prenda de Créditos; y (</w:t>
      </w:r>
      <w:proofErr w:type="spellStart"/>
      <w:r w:rsidRPr="006147A7">
        <w:rPr>
          <w:rFonts w:asciiTheme="minorHAnsi" w:hAnsiTheme="minorHAnsi" w:cstheme="minorHAnsi"/>
          <w:szCs w:val="24"/>
        </w:rPr>
        <w:t>ii</w:t>
      </w:r>
      <w:proofErr w:type="spellEnd"/>
      <w:r w:rsidRPr="006147A7">
        <w:rPr>
          <w:rFonts w:asciiTheme="minorHAnsi" w:hAnsiTheme="minorHAnsi" w:cstheme="minorHAnsi"/>
          <w:szCs w:val="24"/>
        </w:rPr>
        <w:t xml:space="preserve">) las Obligaciones Negociables Clase XI, denominadas en Dólares, a ser integradas (a) en Pesos al Tipo de Cambio Inicial y/o (b) en especie mediante la entrega de Obligaciones Negociables Clase VII a la Relación de Canje, pagaderas en Pesos al Tipo de Cambio Aplicable, a tasa de interés fija, con vencimiento a los 30 (treinta) meses contados desde la Fecha de Emisión y Liquidación, con garantía común y sin garantía de terceros (conjuntamente, las “Obligaciones Negociables”), que serán emitidas por Crown Point Energía S.A. (en adelante, la “Sociedad”, la “Emisora” o la “Compañía”, indistintamente) por un valor nominal en conjunto de hasta US$80.000.000 (Dólares estadounidenses ochenta millones) o el equivalente en Pesos calculado al Tipo de Cambio Inicial, en el marco del programa global de emisión de obligaciones negociables por hasta US$300.000.000 (Dólares estadounidenses trescientos millones) (o su equivalente en otras monedas o unidades de valor) (en adelante, el “Programa”), de acuerdo con los términos y condiciones establecidos en: (i) el prospecto del Programa de fecha 23 de junio de 2026, según fuera enmendado con fechas 6 de julio de 2026 y 30 de julio de </w:t>
      </w:r>
      <w:r w:rsidRPr="006147A7">
        <w:rPr>
          <w:rFonts w:asciiTheme="minorHAnsi" w:hAnsiTheme="minorHAnsi" w:cstheme="minorHAnsi"/>
          <w:szCs w:val="24"/>
        </w:rPr>
        <w:lastRenderedPageBreak/>
        <w:t>2026 (en adelante, el “Prospecto”), publicado en los sistemas informativos de BYMA y de A3 Mercados S.A. (en adelante, “A3 Mercados”) y en la Autopista de Información Financiera (en adelante, la “AIF”); (</w:t>
      </w:r>
      <w:proofErr w:type="spellStart"/>
      <w:r w:rsidRPr="006147A7">
        <w:rPr>
          <w:rFonts w:asciiTheme="minorHAnsi" w:hAnsiTheme="minorHAnsi" w:cstheme="minorHAnsi"/>
          <w:szCs w:val="24"/>
        </w:rPr>
        <w:t>ii</w:t>
      </w:r>
      <w:proofErr w:type="spellEnd"/>
      <w:r w:rsidRPr="006147A7">
        <w:rPr>
          <w:rFonts w:asciiTheme="minorHAnsi" w:hAnsiTheme="minorHAnsi" w:cstheme="minorHAnsi"/>
          <w:szCs w:val="24"/>
        </w:rPr>
        <w:t>) el suplemento de prospecto de las Obligaciones Negociables de fecha 26 de agosto de 2026 (en adelante, el “Suplemento”), publicado en los sistemas informativos de BYMA y de A3 Mercados y en la AIF; y (iii) el aviso de suscripción de fecha 26 de agosto de 2026 (el “Aviso de Suscripción” y, conjuntamente con el Prospecto y el Suplemento, los “Documentos de la Oferta”), publicado en los sistemas informativos de BYMA y de A3 Mercados y en la AIF; a los efectos de solicitar mediante la presente orden de compra (en adelante, la “Orden de Compra”) la suscripción de las Obligaciones Negociables que se indican más abajo, en los términos y condiciones descriptos en los Documentos de la Oferta, que el Oferente declara conocer y aceptar.</w:t>
      </w:r>
    </w:p>
    <w:p w14:paraId="375A44E9" w14:textId="77777777" w:rsidR="00DA6B49" w:rsidRPr="006147A7" w:rsidRDefault="00DA6B49" w:rsidP="00DA6B49">
      <w:pPr>
        <w:spacing w:after="200"/>
        <w:jc w:val="both"/>
        <w:rPr>
          <w:rFonts w:asciiTheme="minorHAnsi" w:hAnsiTheme="minorHAnsi" w:cstheme="minorHAnsi"/>
          <w:szCs w:val="24"/>
        </w:rPr>
      </w:pPr>
      <w:r w:rsidRPr="006147A7">
        <w:rPr>
          <w:rFonts w:asciiTheme="minorHAnsi" w:hAnsiTheme="minorHAnsi" w:cstheme="minorHAnsi"/>
          <w:szCs w:val="24"/>
        </w:rPr>
        <w:t>El Oferente declara expresamente conocer y aceptar la relación existente entre Crown Point Energía S.A., Banco de Servicios y Transacciones S.A.U., en su carácter de Organizador y Colocador, y ST Securities S.A.U., en su carácter de Colocador, siendo todas sociedades relacionadas en tanto comparten beneficiarios finales.</w:t>
      </w:r>
    </w:p>
    <w:p w14:paraId="1D125E7C" w14:textId="77777777" w:rsidR="00DA6B49" w:rsidRPr="006147A7" w:rsidRDefault="00DA6B49" w:rsidP="00DA6B49">
      <w:pPr>
        <w:spacing w:after="200"/>
        <w:jc w:val="both"/>
        <w:rPr>
          <w:rFonts w:asciiTheme="minorHAnsi" w:hAnsiTheme="minorHAnsi" w:cstheme="minorHAnsi"/>
          <w:szCs w:val="24"/>
        </w:rPr>
      </w:pPr>
      <w:r w:rsidRPr="006147A7">
        <w:rPr>
          <w:rFonts w:asciiTheme="minorHAnsi" w:hAnsiTheme="minorHAnsi" w:cstheme="minorHAnsi"/>
          <w:szCs w:val="24"/>
        </w:rPr>
        <w:t xml:space="preserve">Los términos en mayúscula aquí utilizados y no definidos en el presente tendrán el significado asignado en los Documentos de la Oferta. </w:t>
      </w:r>
    </w:p>
    <w:p w14:paraId="64BF8B98" w14:textId="77777777" w:rsidR="00DA6B49" w:rsidRPr="006147A7" w:rsidRDefault="00DA6B49" w:rsidP="00DA6B49">
      <w:pPr>
        <w:numPr>
          <w:ilvl w:val="0"/>
          <w:numId w:val="1"/>
        </w:numPr>
        <w:spacing w:after="200"/>
        <w:ind w:left="0" w:firstLineChars="322" w:firstLine="773"/>
        <w:jc w:val="both"/>
        <w:rPr>
          <w:rFonts w:asciiTheme="minorHAnsi" w:hAnsiTheme="minorHAnsi" w:cstheme="minorHAnsi"/>
          <w:szCs w:val="24"/>
          <w:u w:val="single"/>
        </w:rPr>
      </w:pPr>
      <w:r w:rsidRPr="006147A7">
        <w:rPr>
          <w:rFonts w:asciiTheme="minorHAnsi" w:hAnsiTheme="minorHAnsi" w:cstheme="minorHAnsi"/>
          <w:szCs w:val="24"/>
          <w:u w:val="single"/>
        </w:rPr>
        <w:t>Orden de Compra</w:t>
      </w:r>
      <w:r w:rsidRPr="006147A7">
        <w:rPr>
          <w:rFonts w:asciiTheme="minorHAnsi" w:hAnsiTheme="minorHAnsi" w:cstheme="minorHAnsi"/>
          <w:szCs w:val="24"/>
        </w:rPr>
        <w:t>.</w:t>
      </w:r>
    </w:p>
    <w:tbl>
      <w:tblPr>
        <w:tblW w:w="57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1"/>
        <w:gridCol w:w="1194"/>
        <w:gridCol w:w="1373"/>
        <w:gridCol w:w="1357"/>
        <w:gridCol w:w="1281"/>
        <w:gridCol w:w="1449"/>
        <w:gridCol w:w="1449"/>
        <w:gridCol w:w="1308"/>
      </w:tblGrid>
      <w:tr w:rsidR="00DA6B49" w:rsidRPr="006147A7" w14:paraId="3C5EA2E4" w14:textId="77777777" w:rsidTr="004D6A0C">
        <w:trPr>
          <w:trHeight w:val="498"/>
          <w:jc w:val="center"/>
        </w:trPr>
        <w:tc>
          <w:tcPr>
            <w:tcW w:w="743" w:type="pct"/>
            <w:tcBorders>
              <w:right w:val="single" w:sz="4" w:space="0" w:color="auto"/>
            </w:tcBorders>
            <w:shd w:val="clear" w:color="auto" w:fill="CCCCCC"/>
          </w:tcPr>
          <w:p w14:paraId="235B2A2D" w14:textId="77777777" w:rsidR="00DA6B49" w:rsidRPr="006147A7" w:rsidRDefault="00DA6B49" w:rsidP="004D6A0C">
            <w:pPr>
              <w:spacing w:after="200"/>
              <w:jc w:val="both"/>
              <w:rPr>
                <w:rFonts w:asciiTheme="minorHAnsi" w:hAnsiTheme="minorHAnsi" w:cstheme="minorHAnsi"/>
                <w:b/>
                <w:szCs w:val="24"/>
              </w:rPr>
            </w:pPr>
          </w:p>
        </w:tc>
        <w:tc>
          <w:tcPr>
            <w:tcW w:w="4257" w:type="pct"/>
            <w:gridSpan w:val="7"/>
            <w:tcBorders>
              <w:right w:val="single" w:sz="4" w:space="0" w:color="auto"/>
            </w:tcBorders>
            <w:shd w:val="clear" w:color="auto" w:fill="CCCCCC"/>
          </w:tcPr>
          <w:p w14:paraId="7B6DBFA9" w14:textId="77777777" w:rsidR="00DA6B49" w:rsidRPr="006147A7" w:rsidRDefault="00DA6B49" w:rsidP="004D6A0C">
            <w:pPr>
              <w:spacing w:after="200"/>
              <w:jc w:val="both"/>
              <w:rPr>
                <w:rFonts w:asciiTheme="minorHAnsi" w:hAnsiTheme="minorHAnsi" w:cstheme="minorHAnsi"/>
                <w:b/>
                <w:szCs w:val="24"/>
              </w:rPr>
            </w:pPr>
            <w:r w:rsidRPr="006147A7">
              <w:rPr>
                <w:rFonts w:asciiTheme="minorHAnsi" w:hAnsiTheme="minorHAnsi" w:cstheme="minorHAnsi"/>
                <w:b/>
                <w:szCs w:val="24"/>
              </w:rPr>
              <w:t xml:space="preserve">OBLIGACIONES NEGOCIABLES </w:t>
            </w:r>
          </w:p>
        </w:tc>
      </w:tr>
      <w:tr w:rsidR="00DA6B49" w:rsidRPr="006147A7" w14:paraId="6A4C4459" w14:textId="77777777" w:rsidTr="004D6A0C">
        <w:trPr>
          <w:trHeight w:val="304"/>
          <w:jc w:val="center"/>
        </w:trPr>
        <w:tc>
          <w:tcPr>
            <w:tcW w:w="743" w:type="pct"/>
            <w:tcBorders>
              <w:top w:val="single" w:sz="4" w:space="0" w:color="auto"/>
              <w:left w:val="single" w:sz="4" w:space="0" w:color="auto"/>
              <w:bottom w:val="single" w:sz="4" w:space="0" w:color="auto"/>
              <w:right w:val="single" w:sz="4" w:space="0" w:color="auto"/>
            </w:tcBorders>
          </w:tcPr>
          <w:p w14:paraId="159BDF45" w14:textId="77777777" w:rsidR="00DA6B49" w:rsidRPr="006147A7" w:rsidRDefault="00DA6B49" w:rsidP="004D6A0C">
            <w:pPr>
              <w:spacing w:after="200"/>
              <w:jc w:val="both"/>
              <w:rPr>
                <w:rFonts w:asciiTheme="minorHAnsi" w:hAnsiTheme="minorHAnsi" w:cstheme="minorHAnsi"/>
                <w:b/>
                <w:bCs/>
                <w:sz w:val="22"/>
                <w:szCs w:val="22"/>
              </w:rPr>
            </w:pPr>
          </w:p>
        </w:tc>
        <w:tc>
          <w:tcPr>
            <w:tcW w:w="550" w:type="pct"/>
            <w:tcBorders>
              <w:top w:val="single" w:sz="4" w:space="0" w:color="auto"/>
              <w:left w:val="single" w:sz="4" w:space="0" w:color="auto"/>
              <w:bottom w:val="single" w:sz="4" w:space="0" w:color="auto"/>
              <w:right w:val="single" w:sz="4" w:space="0" w:color="auto"/>
            </w:tcBorders>
            <w:vAlign w:val="center"/>
            <w:hideMark/>
          </w:tcPr>
          <w:p w14:paraId="17D116C3" w14:textId="77777777" w:rsidR="00DA6B49" w:rsidRPr="006147A7" w:rsidRDefault="00DA6B49" w:rsidP="004D6A0C">
            <w:pPr>
              <w:spacing w:after="200"/>
              <w:jc w:val="both"/>
              <w:rPr>
                <w:rFonts w:asciiTheme="minorHAnsi" w:hAnsiTheme="minorHAnsi" w:cstheme="minorHAnsi"/>
                <w:b/>
                <w:bCs/>
                <w:sz w:val="22"/>
                <w:szCs w:val="22"/>
              </w:rPr>
            </w:pPr>
            <w:r w:rsidRPr="006147A7">
              <w:rPr>
                <w:rFonts w:asciiTheme="minorHAnsi" w:hAnsiTheme="minorHAnsi" w:cstheme="minorHAnsi"/>
                <w:b/>
                <w:bCs/>
                <w:sz w:val="22"/>
                <w:szCs w:val="22"/>
              </w:rPr>
              <w:t>Valor nominal requerido</w:t>
            </w:r>
            <w:r w:rsidRPr="006147A7">
              <w:rPr>
                <w:rFonts w:asciiTheme="minorHAnsi" w:hAnsiTheme="minorHAnsi" w:cstheme="minorHAnsi"/>
                <w:b/>
                <w:bCs/>
                <w:sz w:val="22"/>
                <w:szCs w:val="22"/>
                <w:vertAlign w:val="superscript"/>
              </w:rPr>
              <w:t xml:space="preserve"> (1)</w:t>
            </w:r>
          </w:p>
        </w:tc>
        <w:tc>
          <w:tcPr>
            <w:tcW w:w="619" w:type="pct"/>
            <w:tcBorders>
              <w:top w:val="single" w:sz="4" w:space="0" w:color="auto"/>
              <w:left w:val="single" w:sz="4" w:space="0" w:color="auto"/>
              <w:bottom w:val="single" w:sz="4" w:space="0" w:color="auto"/>
              <w:right w:val="single" w:sz="4" w:space="0" w:color="auto"/>
            </w:tcBorders>
            <w:vAlign w:val="center"/>
            <w:hideMark/>
          </w:tcPr>
          <w:p w14:paraId="4B62EF43" w14:textId="77777777" w:rsidR="00DA6B49" w:rsidRPr="006147A7" w:rsidRDefault="00DA6B49" w:rsidP="004D6A0C">
            <w:pPr>
              <w:spacing w:after="200"/>
              <w:jc w:val="both"/>
              <w:rPr>
                <w:rFonts w:asciiTheme="minorHAnsi" w:hAnsiTheme="minorHAnsi" w:cstheme="minorHAnsi"/>
                <w:b/>
                <w:bCs/>
                <w:sz w:val="22"/>
                <w:szCs w:val="22"/>
              </w:rPr>
            </w:pPr>
            <w:r w:rsidRPr="006147A7">
              <w:rPr>
                <w:rFonts w:asciiTheme="minorHAnsi" w:hAnsiTheme="minorHAnsi" w:cstheme="minorHAnsi"/>
                <w:b/>
                <w:bCs/>
                <w:sz w:val="22"/>
                <w:szCs w:val="22"/>
              </w:rPr>
              <w:t xml:space="preserve">Tasa Fija </w:t>
            </w:r>
            <w:proofErr w:type="gramStart"/>
            <w:r w:rsidRPr="006147A7">
              <w:rPr>
                <w:rFonts w:asciiTheme="minorHAnsi" w:hAnsiTheme="minorHAnsi" w:cstheme="minorHAnsi"/>
                <w:b/>
                <w:bCs/>
                <w:sz w:val="22"/>
                <w:szCs w:val="22"/>
              </w:rPr>
              <w:t>Solicitada</w:t>
            </w:r>
            <w:r w:rsidRPr="006147A7">
              <w:rPr>
                <w:rFonts w:asciiTheme="minorHAnsi" w:hAnsiTheme="minorHAnsi" w:cstheme="minorHAnsi"/>
                <w:b/>
                <w:bCs/>
                <w:sz w:val="22"/>
                <w:szCs w:val="22"/>
                <w:vertAlign w:val="superscript"/>
              </w:rPr>
              <w:t>(</w:t>
            </w:r>
            <w:proofErr w:type="gramEnd"/>
            <w:r w:rsidRPr="006147A7">
              <w:rPr>
                <w:rFonts w:asciiTheme="minorHAnsi" w:hAnsiTheme="minorHAnsi" w:cstheme="minorHAnsi"/>
                <w:b/>
                <w:bCs/>
                <w:sz w:val="22"/>
                <w:szCs w:val="22"/>
                <w:vertAlign w:val="superscript"/>
              </w:rPr>
              <w:t>2)</w:t>
            </w:r>
          </w:p>
        </w:tc>
        <w:tc>
          <w:tcPr>
            <w:tcW w:w="615" w:type="pct"/>
            <w:vAlign w:val="center"/>
          </w:tcPr>
          <w:p w14:paraId="2D81AE90" w14:textId="77777777" w:rsidR="00DA6B49" w:rsidRPr="006147A7" w:rsidRDefault="00DA6B49" w:rsidP="004D6A0C">
            <w:pPr>
              <w:spacing w:after="200"/>
              <w:jc w:val="center"/>
              <w:rPr>
                <w:rFonts w:asciiTheme="minorHAnsi" w:hAnsiTheme="minorHAnsi" w:cstheme="minorHAnsi"/>
                <w:b/>
                <w:bCs/>
                <w:sz w:val="22"/>
                <w:szCs w:val="22"/>
              </w:rPr>
            </w:pPr>
            <w:r w:rsidRPr="006147A7">
              <w:rPr>
                <w:rFonts w:asciiTheme="minorHAnsi" w:hAnsiTheme="minorHAnsi" w:cstheme="minorHAnsi"/>
                <w:b/>
                <w:bCs/>
                <w:sz w:val="22"/>
                <w:szCs w:val="22"/>
              </w:rPr>
              <w:t xml:space="preserve">Integración </w:t>
            </w:r>
            <w:r w:rsidRPr="006147A7">
              <w:rPr>
                <w:rFonts w:asciiTheme="minorHAnsi" w:hAnsiTheme="minorHAnsi" w:cstheme="minorHAnsi"/>
                <w:b/>
                <w:bCs/>
                <w:sz w:val="22"/>
                <w:szCs w:val="22"/>
                <w:vertAlign w:val="superscript"/>
              </w:rPr>
              <w:t>(3)</w:t>
            </w:r>
          </w:p>
        </w:tc>
        <w:tc>
          <w:tcPr>
            <w:tcW w:w="576" w:type="pct"/>
            <w:tcBorders>
              <w:top w:val="single" w:sz="4" w:space="0" w:color="auto"/>
              <w:left w:val="single" w:sz="4" w:space="0" w:color="auto"/>
              <w:bottom w:val="single" w:sz="4" w:space="0" w:color="auto"/>
              <w:right w:val="single" w:sz="4" w:space="0" w:color="auto"/>
            </w:tcBorders>
            <w:vAlign w:val="center"/>
            <w:hideMark/>
          </w:tcPr>
          <w:p w14:paraId="6312A041" w14:textId="77777777" w:rsidR="00DA6B49" w:rsidRPr="006147A7" w:rsidRDefault="00DA6B49" w:rsidP="004D6A0C">
            <w:pPr>
              <w:spacing w:after="200"/>
              <w:jc w:val="both"/>
              <w:rPr>
                <w:rFonts w:asciiTheme="minorHAnsi" w:hAnsiTheme="minorHAnsi" w:cstheme="minorHAnsi"/>
                <w:b/>
                <w:bCs/>
                <w:sz w:val="22"/>
                <w:szCs w:val="22"/>
              </w:rPr>
            </w:pPr>
            <w:r w:rsidRPr="006147A7">
              <w:rPr>
                <w:rFonts w:asciiTheme="minorHAnsi" w:hAnsiTheme="minorHAnsi" w:cstheme="minorHAnsi"/>
                <w:b/>
                <w:bCs/>
                <w:sz w:val="22"/>
                <w:szCs w:val="22"/>
              </w:rPr>
              <w:t>Cuenta Comitente</w:t>
            </w:r>
          </w:p>
        </w:tc>
        <w:tc>
          <w:tcPr>
            <w:tcW w:w="654" w:type="pct"/>
            <w:tcBorders>
              <w:top w:val="single" w:sz="4" w:space="0" w:color="auto"/>
              <w:left w:val="single" w:sz="4" w:space="0" w:color="auto"/>
              <w:bottom w:val="single" w:sz="4" w:space="0" w:color="auto"/>
              <w:right w:val="single" w:sz="4" w:space="0" w:color="auto"/>
            </w:tcBorders>
            <w:vAlign w:val="center"/>
            <w:hideMark/>
          </w:tcPr>
          <w:p w14:paraId="5C9AC490" w14:textId="77777777" w:rsidR="00DA6B49" w:rsidRPr="006147A7" w:rsidRDefault="00DA6B49" w:rsidP="004D6A0C">
            <w:pPr>
              <w:spacing w:after="200"/>
              <w:jc w:val="both"/>
              <w:rPr>
                <w:rFonts w:asciiTheme="minorHAnsi" w:hAnsiTheme="minorHAnsi" w:cstheme="minorHAnsi"/>
                <w:b/>
                <w:bCs/>
                <w:sz w:val="22"/>
                <w:szCs w:val="22"/>
              </w:rPr>
            </w:pPr>
            <w:proofErr w:type="spellStart"/>
            <w:r w:rsidRPr="006147A7">
              <w:rPr>
                <w:rFonts w:asciiTheme="minorHAnsi" w:hAnsiTheme="minorHAnsi" w:cstheme="minorHAnsi"/>
                <w:b/>
                <w:bCs/>
                <w:sz w:val="22"/>
                <w:szCs w:val="22"/>
              </w:rPr>
              <w:t>N°</w:t>
            </w:r>
            <w:proofErr w:type="spellEnd"/>
            <w:r w:rsidRPr="006147A7">
              <w:rPr>
                <w:rFonts w:asciiTheme="minorHAnsi" w:hAnsiTheme="minorHAnsi" w:cstheme="minorHAnsi"/>
                <w:b/>
                <w:bCs/>
                <w:sz w:val="22"/>
                <w:szCs w:val="22"/>
              </w:rPr>
              <w:t xml:space="preserve"> Depositante</w:t>
            </w:r>
          </w:p>
        </w:tc>
        <w:tc>
          <w:tcPr>
            <w:tcW w:w="654" w:type="pct"/>
            <w:tcBorders>
              <w:top w:val="single" w:sz="4" w:space="0" w:color="auto"/>
              <w:left w:val="single" w:sz="4" w:space="0" w:color="auto"/>
              <w:bottom w:val="single" w:sz="4" w:space="0" w:color="auto"/>
              <w:right w:val="single" w:sz="4" w:space="0" w:color="auto"/>
            </w:tcBorders>
            <w:vAlign w:val="center"/>
            <w:hideMark/>
          </w:tcPr>
          <w:p w14:paraId="3873B82E" w14:textId="77777777" w:rsidR="00DA6B49" w:rsidRPr="006147A7" w:rsidRDefault="00DA6B49" w:rsidP="004D6A0C">
            <w:pPr>
              <w:spacing w:after="200"/>
              <w:jc w:val="both"/>
              <w:rPr>
                <w:rFonts w:asciiTheme="minorHAnsi" w:hAnsiTheme="minorHAnsi" w:cstheme="minorHAnsi"/>
                <w:b/>
                <w:bCs/>
                <w:sz w:val="22"/>
                <w:szCs w:val="22"/>
              </w:rPr>
            </w:pPr>
            <w:r w:rsidRPr="006147A7">
              <w:rPr>
                <w:rFonts w:asciiTheme="minorHAnsi" w:hAnsiTheme="minorHAnsi" w:cstheme="minorHAnsi"/>
                <w:b/>
                <w:bCs/>
                <w:sz w:val="22"/>
                <w:szCs w:val="22"/>
              </w:rPr>
              <w:t>Nombre del Depositante</w:t>
            </w:r>
          </w:p>
        </w:tc>
        <w:tc>
          <w:tcPr>
            <w:tcW w:w="590" w:type="pct"/>
            <w:tcBorders>
              <w:top w:val="single" w:sz="4" w:space="0" w:color="auto"/>
              <w:left w:val="single" w:sz="4" w:space="0" w:color="auto"/>
              <w:bottom w:val="single" w:sz="4" w:space="0" w:color="auto"/>
              <w:right w:val="single" w:sz="4" w:space="0" w:color="auto"/>
            </w:tcBorders>
            <w:hideMark/>
          </w:tcPr>
          <w:p w14:paraId="4A6D9DD1" w14:textId="77777777" w:rsidR="00DA6B49" w:rsidRPr="006147A7" w:rsidRDefault="00DA6B49" w:rsidP="004D6A0C">
            <w:pPr>
              <w:spacing w:after="200"/>
              <w:jc w:val="both"/>
              <w:rPr>
                <w:rFonts w:asciiTheme="minorHAnsi" w:hAnsiTheme="minorHAnsi" w:cstheme="minorHAnsi"/>
                <w:b/>
                <w:bCs/>
                <w:sz w:val="22"/>
                <w:szCs w:val="22"/>
              </w:rPr>
            </w:pPr>
            <w:r w:rsidRPr="006147A7">
              <w:rPr>
                <w:rFonts w:asciiTheme="minorHAnsi" w:hAnsiTheme="minorHAnsi" w:cstheme="minorHAnsi"/>
                <w:b/>
                <w:bCs/>
                <w:sz w:val="22"/>
                <w:szCs w:val="22"/>
              </w:rPr>
              <w:t xml:space="preserve">Porcentaje Máximo </w:t>
            </w:r>
            <w:r w:rsidRPr="006147A7">
              <w:rPr>
                <w:rFonts w:asciiTheme="minorHAnsi" w:hAnsiTheme="minorHAnsi" w:cstheme="minorHAnsi"/>
                <w:b/>
                <w:bCs/>
                <w:sz w:val="22"/>
                <w:szCs w:val="22"/>
                <w:vertAlign w:val="superscript"/>
              </w:rPr>
              <w:t>(4)</w:t>
            </w:r>
          </w:p>
        </w:tc>
      </w:tr>
      <w:tr w:rsidR="00DA6B49" w:rsidRPr="006147A7" w14:paraId="72AA9B43" w14:textId="77777777" w:rsidTr="004D6A0C">
        <w:trPr>
          <w:trHeight w:val="797"/>
          <w:jc w:val="center"/>
        </w:trPr>
        <w:tc>
          <w:tcPr>
            <w:tcW w:w="743" w:type="pct"/>
            <w:tcBorders>
              <w:top w:val="single" w:sz="4" w:space="0" w:color="auto"/>
              <w:left w:val="single" w:sz="4" w:space="0" w:color="auto"/>
              <w:bottom w:val="single" w:sz="4" w:space="0" w:color="auto"/>
              <w:right w:val="single" w:sz="4" w:space="0" w:color="auto"/>
            </w:tcBorders>
          </w:tcPr>
          <w:p w14:paraId="0AE6F9FB" w14:textId="77777777" w:rsidR="00DA6B49" w:rsidRPr="006147A7" w:rsidRDefault="00DA6B49" w:rsidP="004D6A0C">
            <w:pPr>
              <w:spacing w:after="200"/>
              <w:jc w:val="both"/>
              <w:rPr>
                <w:rFonts w:asciiTheme="minorHAnsi" w:hAnsiTheme="minorHAnsi" w:cstheme="minorHAnsi"/>
                <w:szCs w:val="24"/>
              </w:rPr>
            </w:pPr>
            <w:r w:rsidRPr="006147A7">
              <w:rPr>
                <w:rFonts w:asciiTheme="minorHAnsi" w:hAnsiTheme="minorHAnsi" w:cstheme="minorHAnsi"/>
                <w:szCs w:val="24"/>
              </w:rPr>
              <w:t>Obligaciones Negociables Clase X</w:t>
            </w:r>
          </w:p>
        </w:tc>
        <w:tc>
          <w:tcPr>
            <w:tcW w:w="550" w:type="pct"/>
            <w:tcBorders>
              <w:top w:val="single" w:sz="4" w:space="0" w:color="auto"/>
              <w:left w:val="single" w:sz="4" w:space="0" w:color="auto"/>
              <w:bottom w:val="single" w:sz="4" w:space="0" w:color="auto"/>
              <w:right w:val="single" w:sz="4" w:space="0" w:color="auto"/>
            </w:tcBorders>
            <w:vAlign w:val="center"/>
            <w:hideMark/>
          </w:tcPr>
          <w:p w14:paraId="5A10B805" w14:textId="77777777" w:rsidR="00DA6B49" w:rsidRPr="006147A7" w:rsidRDefault="00DA6B49" w:rsidP="004D6A0C">
            <w:pPr>
              <w:spacing w:after="200"/>
              <w:jc w:val="both"/>
              <w:rPr>
                <w:rFonts w:asciiTheme="minorHAnsi" w:hAnsiTheme="minorHAnsi" w:cstheme="minorHAnsi"/>
                <w:szCs w:val="24"/>
              </w:rPr>
            </w:pPr>
            <w:r w:rsidRPr="006147A7">
              <w:rPr>
                <w:rFonts w:asciiTheme="minorHAnsi" w:hAnsiTheme="minorHAnsi" w:cstheme="minorHAnsi"/>
                <w:szCs w:val="24"/>
              </w:rPr>
              <w:t>US$ [__]</w:t>
            </w:r>
          </w:p>
        </w:tc>
        <w:tc>
          <w:tcPr>
            <w:tcW w:w="619" w:type="pct"/>
            <w:tcBorders>
              <w:top w:val="single" w:sz="4" w:space="0" w:color="auto"/>
              <w:left w:val="single" w:sz="4" w:space="0" w:color="auto"/>
              <w:bottom w:val="single" w:sz="4" w:space="0" w:color="auto"/>
              <w:right w:val="single" w:sz="4" w:space="0" w:color="auto"/>
            </w:tcBorders>
            <w:vAlign w:val="center"/>
            <w:hideMark/>
          </w:tcPr>
          <w:p w14:paraId="4E708D9A" w14:textId="77777777" w:rsidR="00DA6B49" w:rsidRPr="006147A7" w:rsidRDefault="00DA6B49" w:rsidP="004D6A0C">
            <w:pPr>
              <w:spacing w:after="200"/>
              <w:jc w:val="center"/>
              <w:rPr>
                <w:rFonts w:asciiTheme="minorHAnsi" w:hAnsiTheme="minorHAnsi" w:cstheme="minorHAnsi"/>
                <w:szCs w:val="24"/>
              </w:rPr>
            </w:pPr>
            <w:r w:rsidRPr="006147A7">
              <w:rPr>
                <w:rFonts w:asciiTheme="minorHAnsi" w:hAnsiTheme="minorHAnsi" w:cstheme="minorHAnsi"/>
                <w:szCs w:val="24"/>
              </w:rPr>
              <w:t>[__]%</w:t>
            </w:r>
          </w:p>
        </w:tc>
        <w:tc>
          <w:tcPr>
            <w:tcW w:w="615" w:type="pct"/>
            <w:vAlign w:val="center"/>
          </w:tcPr>
          <w:p w14:paraId="4EF53B77" w14:textId="77777777" w:rsidR="00DA6B49" w:rsidRPr="006147A7" w:rsidRDefault="00DA6B49" w:rsidP="004D6A0C">
            <w:pPr>
              <w:spacing w:after="200"/>
              <w:jc w:val="center"/>
              <w:rPr>
                <w:rFonts w:asciiTheme="minorHAnsi" w:hAnsiTheme="minorHAnsi" w:cstheme="minorHAnsi"/>
                <w:szCs w:val="24"/>
              </w:rPr>
            </w:pPr>
            <w:r w:rsidRPr="006147A7">
              <w:rPr>
                <w:rFonts w:asciiTheme="minorHAnsi" w:hAnsiTheme="minorHAnsi" w:cstheme="minorHAnsi"/>
                <w:szCs w:val="24"/>
              </w:rPr>
              <w:t>[__]</w:t>
            </w:r>
          </w:p>
        </w:tc>
        <w:tc>
          <w:tcPr>
            <w:tcW w:w="576" w:type="pct"/>
            <w:tcBorders>
              <w:top w:val="single" w:sz="4" w:space="0" w:color="auto"/>
              <w:left w:val="single" w:sz="4" w:space="0" w:color="auto"/>
              <w:bottom w:val="single" w:sz="4" w:space="0" w:color="auto"/>
              <w:right w:val="single" w:sz="4" w:space="0" w:color="auto"/>
            </w:tcBorders>
            <w:vAlign w:val="center"/>
            <w:hideMark/>
          </w:tcPr>
          <w:p w14:paraId="30F71B00" w14:textId="77777777" w:rsidR="00DA6B49" w:rsidRPr="006147A7" w:rsidRDefault="00DA6B49" w:rsidP="004D6A0C">
            <w:pPr>
              <w:spacing w:after="200"/>
              <w:jc w:val="both"/>
              <w:rPr>
                <w:rFonts w:asciiTheme="minorHAnsi" w:hAnsiTheme="minorHAnsi" w:cstheme="minorHAnsi"/>
                <w:szCs w:val="24"/>
              </w:rPr>
            </w:pPr>
            <w:r w:rsidRPr="006147A7">
              <w:rPr>
                <w:rFonts w:asciiTheme="minorHAnsi" w:hAnsiTheme="minorHAnsi" w:cstheme="minorHAnsi"/>
                <w:szCs w:val="24"/>
              </w:rPr>
              <w:t>[__]</w:t>
            </w:r>
          </w:p>
        </w:tc>
        <w:tc>
          <w:tcPr>
            <w:tcW w:w="654" w:type="pct"/>
            <w:tcBorders>
              <w:top w:val="single" w:sz="4" w:space="0" w:color="auto"/>
              <w:left w:val="single" w:sz="4" w:space="0" w:color="auto"/>
              <w:bottom w:val="single" w:sz="4" w:space="0" w:color="auto"/>
              <w:right w:val="single" w:sz="4" w:space="0" w:color="auto"/>
            </w:tcBorders>
            <w:vAlign w:val="center"/>
            <w:hideMark/>
          </w:tcPr>
          <w:p w14:paraId="12D38F84" w14:textId="77777777" w:rsidR="00DA6B49" w:rsidRPr="006147A7" w:rsidRDefault="00DA6B49" w:rsidP="004D6A0C">
            <w:pPr>
              <w:spacing w:after="200"/>
              <w:jc w:val="both"/>
              <w:rPr>
                <w:rFonts w:asciiTheme="minorHAnsi" w:hAnsiTheme="minorHAnsi" w:cstheme="minorHAnsi"/>
                <w:szCs w:val="24"/>
              </w:rPr>
            </w:pPr>
            <w:r w:rsidRPr="006147A7">
              <w:rPr>
                <w:rFonts w:asciiTheme="minorHAnsi" w:hAnsiTheme="minorHAnsi" w:cstheme="minorHAnsi"/>
                <w:szCs w:val="24"/>
              </w:rPr>
              <w:t>[__]</w:t>
            </w:r>
          </w:p>
        </w:tc>
        <w:tc>
          <w:tcPr>
            <w:tcW w:w="654" w:type="pct"/>
            <w:tcBorders>
              <w:top w:val="single" w:sz="4" w:space="0" w:color="auto"/>
              <w:left w:val="single" w:sz="4" w:space="0" w:color="auto"/>
              <w:bottom w:val="single" w:sz="4" w:space="0" w:color="auto"/>
              <w:right w:val="single" w:sz="4" w:space="0" w:color="auto"/>
            </w:tcBorders>
            <w:vAlign w:val="center"/>
            <w:hideMark/>
          </w:tcPr>
          <w:p w14:paraId="59357D7D" w14:textId="77777777" w:rsidR="00DA6B49" w:rsidRPr="006147A7" w:rsidRDefault="00DA6B49" w:rsidP="004D6A0C">
            <w:pPr>
              <w:spacing w:after="200"/>
              <w:jc w:val="both"/>
              <w:rPr>
                <w:rFonts w:asciiTheme="minorHAnsi" w:hAnsiTheme="minorHAnsi" w:cstheme="minorHAnsi"/>
                <w:szCs w:val="24"/>
              </w:rPr>
            </w:pPr>
            <w:r w:rsidRPr="006147A7">
              <w:rPr>
                <w:rFonts w:asciiTheme="minorHAnsi" w:hAnsiTheme="minorHAnsi" w:cstheme="minorHAnsi"/>
                <w:szCs w:val="24"/>
              </w:rPr>
              <w:t>[__]</w:t>
            </w:r>
          </w:p>
        </w:tc>
        <w:tc>
          <w:tcPr>
            <w:tcW w:w="590" w:type="pct"/>
            <w:tcBorders>
              <w:top w:val="single" w:sz="4" w:space="0" w:color="auto"/>
              <w:left w:val="single" w:sz="4" w:space="0" w:color="auto"/>
              <w:bottom w:val="single" w:sz="4" w:space="0" w:color="auto"/>
              <w:right w:val="single" w:sz="4" w:space="0" w:color="auto"/>
            </w:tcBorders>
            <w:vAlign w:val="center"/>
            <w:hideMark/>
          </w:tcPr>
          <w:p w14:paraId="741C09A3" w14:textId="77777777" w:rsidR="00DA6B49" w:rsidRPr="006147A7" w:rsidRDefault="00DA6B49" w:rsidP="004D6A0C">
            <w:pPr>
              <w:spacing w:after="200"/>
              <w:jc w:val="both"/>
              <w:rPr>
                <w:rFonts w:asciiTheme="minorHAnsi" w:hAnsiTheme="minorHAnsi" w:cstheme="minorHAnsi"/>
                <w:szCs w:val="24"/>
              </w:rPr>
            </w:pPr>
            <w:r w:rsidRPr="006147A7">
              <w:rPr>
                <w:rFonts w:asciiTheme="minorHAnsi" w:hAnsiTheme="minorHAnsi" w:cstheme="minorHAnsi"/>
                <w:szCs w:val="24"/>
              </w:rPr>
              <w:t>[__] %</w:t>
            </w:r>
          </w:p>
        </w:tc>
      </w:tr>
      <w:tr w:rsidR="00DA6B49" w:rsidRPr="006147A7" w14:paraId="0C6734CD" w14:textId="77777777" w:rsidTr="004D6A0C">
        <w:trPr>
          <w:trHeight w:val="797"/>
          <w:jc w:val="center"/>
        </w:trPr>
        <w:tc>
          <w:tcPr>
            <w:tcW w:w="743" w:type="pct"/>
            <w:tcBorders>
              <w:top w:val="single" w:sz="4" w:space="0" w:color="auto"/>
              <w:left w:val="single" w:sz="4" w:space="0" w:color="auto"/>
              <w:bottom w:val="single" w:sz="4" w:space="0" w:color="auto"/>
              <w:right w:val="single" w:sz="4" w:space="0" w:color="auto"/>
            </w:tcBorders>
          </w:tcPr>
          <w:p w14:paraId="16134CA8" w14:textId="77777777" w:rsidR="00DA6B49" w:rsidRPr="006147A7" w:rsidRDefault="00DA6B49" w:rsidP="004D6A0C">
            <w:pPr>
              <w:spacing w:after="200"/>
              <w:jc w:val="both"/>
              <w:rPr>
                <w:rFonts w:asciiTheme="minorHAnsi" w:hAnsiTheme="minorHAnsi" w:cstheme="minorHAnsi"/>
                <w:szCs w:val="24"/>
              </w:rPr>
            </w:pPr>
            <w:r w:rsidRPr="006147A7">
              <w:rPr>
                <w:rFonts w:asciiTheme="minorHAnsi" w:hAnsiTheme="minorHAnsi" w:cstheme="minorHAnsi"/>
                <w:szCs w:val="24"/>
              </w:rPr>
              <w:t>Obligaciones Negociables Clase XI</w:t>
            </w:r>
          </w:p>
        </w:tc>
        <w:tc>
          <w:tcPr>
            <w:tcW w:w="550" w:type="pct"/>
            <w:tcBorders>
              <w:top w:val="single" w:sz="4" w:space="0" w:color="auto"/>
              <w:left w:val="single" w:sz="4" w:space="0" w:color="auto"/>
              <w:bottom w:val="single" w:sz="4" w:space="0" w:color="auto"/>
              <w:right w:val="single" w:sz="4" w:space="0" w:color="auto"/>
            </w:tcBorders>
            <w:vAlign w:val="center"/>
          </w:tcPr>
          <w:p w14:paraId="7D70917C" w14:textId="77777777" w:rsidR="00DA6B49" w:rsidRPr="006147A7" w:rsidRDefault="00DA6B49" w:rsidP="004D6A0C">
            <w:pPr>
              <w:spacing w:after="200"/>
              <w:jc w:val="both"/>
              <w:rPr>
                <w:rFonts w:asciiTheme="minorHAnsi" w:hAnsiTheme="minorHAnsi" w:cstheme="minorHAnsi"/>
                <w:szCs w:val="24"/>
              </w:rPr>
            </w:pPr>
            <w:r w:rsidRPr="006147A7">
              <w:rPr>
                <w:rFonts w:asciiTheme="minorHAnsi" w:hAnsiTheme="minorHAnsi" w:cstheme="minorHAnsi"/>
                <w:szCs w:val="24"/>
              </w:rPr>
              <w:t>US$ [__]</w:t>
            </w:r>
          </w:p>
        </w:tc>
        <w:tc>
          <w:tcPr>
            <w:tcW w:w="619" w:type="pct"/>
            <w:tcBorders>
              <w:top w:val="single" w:sz="4" w:space="0" w:color="auto"/>
              <w:left w:val="single" w:sz="4" w:space="0" w:color="auto"/>
              <w:bottom w:val="single" w:sz="4" w:space="0" w:color="auto"/>
              <w:right w:val="single" w:sz="4" w:space="0" w:color="auto"/>
            </w:tcBorders>
            <w:vAlign w:val="center"/>
          </w:tcPr>
          <w:p w14:paraId="628A34AF" w14:textId="77777777" w:rsidR="00DA6B49" w:rsidRPr="006147A7" w:rsidRDefault="00DA6B49" w:rsidP="004D6A0C">
            <w:pPr>
              <w:spacing w:after="200"/>
              <w:jc w:val="center"/>
              <w:rPr>
                <w:rFonts w:asciiTheme="minorHAnsi" w:hAnsiTheme="minorHAnsi" w:cstheme="minorHAnsi"/>
                <w:szCs w:val="24"/>
              </w:rPr>
            </w:pPr>
            <w:r w:rsidRPr="006147A7">
              <w:rPr>
                <w:rFonts w:asciiTheme="minorHAnsi" w:hAnsiTheme="minorHAnsi" w:cstheme="minorHAnsi"/>
                <w:szCs w:val="24"/>
              </w:rPr>
              <w:t>[__]%</w:t>
            </w:r>
          </w:p>
        </w:tc>
        <w:tc>
          <w:tcPr>
            <w:tcW w:w="615" w:type="pct"/>
            <w:vAlign w:val="center"/>
          </w:tcPr>
          <w:p w14:paraId="6B141A7A" w14:textId="77777777" w:rsidR="00DA6B49" w:rsidRPr="006147A7" w:rsidRDefault="00DA6B49" w:rsidP="004D6A0C">
            <w:pPr>
              <w:spacing w:after="200"/>
              <w:jc w:val="center"/>
              <w:rPr>
                <w:rFonts w:asciiTheme="minorHAnsi" w:hAnsiTheme="minorHAnsi" w:cstheme="minorHAnsi"/>
                <w:szCs w:val="24"/>
              </w:rPr>
            </w:pPr>
            <w:r w:rsidRPr="006147A7">
              <w:rPr>
                <w:rFonts w:asciiTheme="minorHAnsi" w:hAnsiTheme="minorHAnsi" w:cstheme="minorHAnsi"/>
                <w:szCs w:val="24"/>
              </w:rPr>
              <w:t>[__]</w:t>
            </w:r>
          </w:p>
        </w:tc>
        <w:tc>
          <w:tcPr>
            <w:tcW w:w="576" w:type="pct"/>
            <w:tcBorders>
              <w:top w:val="single" w:sz="4" w:space="0" w:color="auto"/>
              <w:left w:val="single" w:sz="4" w:space="0" w:color="auto"/>
              <w:bottom w:val="single" w:sz="4" w:space="0" w:color="auto"/>
              <w:right w:val="single" w:sz="4" w:space="0" w:color="auto"/>
            </w:tcBorders>
            <w:vAlign w:val="center"/>
          </w:tcPr>
          <w:p w14:paraId="7D48B2A7" w14:textId="77777777" w:rsidR="00DA6B49" w:rsidRPr="006147A7" w:rsidRDefault="00DA6B49" w:rsidP="004D6A0C">
            <w:pPr>
              <w:spacing w:after="200"/>
              <w:jc w:val="both"/>
              <w:rPr>
                <w:rFonts w:asciiTheme="minorHAnsi" w:hAnsiTheme="minorHAnsi" w:cstheme="minorHAnsi"/>
                <w:szCs w:val="24"/>
              </w:rPr>
            </w:pPr>
            <w:r w:rsidRPr="006147A7">
              <w:rPr>
                <w:rFonts w:asciiTheme="minorHAnsi" w:hAnsiTheme="minorHAnsi" w:cstheme="minorHAnsi"/>
                <w:szCs w:val="24"/>
              </w:rPr>
              <w:t>[__]</w:t>
            </w:r>
          </w:p>
        </w:tc>
        <w:tc>
          <w:tcPr>
            <w:tcW w:w="654" w:type="pct"/>
            <w:tcBorders>
              <w:top w:val="single" w:sz="4" w:space="0" w:color="auto"/>
              <w:left w:val="single" w:sz="4" w:space="0" w:color="auto"/>
              <w:bottom w:val="single" w:sz="4" w:space="0" w:color="auto"/>
              <w:right w:val="single" w:sz="4" w:space="0" w:color="auto"/>
            </w:tcBorders>
            <w:vAlign w:val="center"/>
          </w:tcPr>
          <w:p w14:paraId="68FAA614" w14:textId="77777777" w:rsidR="00DA6B49" w:rsidRPr="006147A7" w:rsidRDefault="00DA6B49" w:rsidP="004D6A0C">
            <w:pPr>
              <w:spacing w:after="200"/>
              <w:jc w:val="both"/>
              <w:rPr>
                <w:rFonts w:asciiTheme="minorHAnsi" w:hAnsiTheme="minorHAnsi" w:cstheme="minorHAnsi"/>
                <w:szCs w:val="24"/>
              </w:rPr>
            </w:pPr>
            <w:r w:rsidRPr="006147A7">
              <w:rPr>
                <w:rFonts w:asciiTheme="minorHAnsi" w:hAnsiTheme="minorHAnsi" w:cstheme="minorHAnsi"/>
                <w:szCs w:val="24"/>
              </w:rPr>
              <w:t>[__]</w:t>
            </w:r>
          </w:p>
        </w:tc>
        <w:tc>
          <w:tcPr>
            <w:tcW w:w="654" w:type="pct"/>
            <w:tcBorders>
              <w:top w:val="single" w:sz="4" w:space="0" w:color="auto"/>
              <w:left w:val="single" w:sz="4" w:space="0" w:color="auto"/>
              <w:bottom w:val="single" w:sz="4" w:space="0" w:color="auto"/>
              <w:right w:val="single" w:sz="4" w:space="0" w:color="auto"/>
            </w:tcBorders>
            <w:vAlign w:val="center"/>
          </w:tcPr>
          <w:p w14:paraId="72C23F61" w14:textId="77777777" w:rsidR="00DA6B49" w:rsidRPr="006147A7" w:rsidRDefault="00DA6B49" w:rsidP="004D6A0C">
            <w:pPr>
              <w:spacing w:after="200"/>
              <w:jc w:val="both"/>
              <w:rPr>
                <w:rFonts w:asciiTheme="minorHAnsi" w:hAnsiTheme="minorHAnsi" w:cstheme="minorHAnsi"/>
                <w:szCs w:val="24"/>
              </w:rPr>
            </w:pPr>
            <w:r w:rsidRPr="006147A7">
              <w:rPr>
                <w:rFonts w:asciiTheme="minorHAnsi" w:hAnsiTheme="minorHAnsi" w:cstheme="minorHAnsi"/>
                <w:szCs w:val="24"/>
              </w:rPr>
              <w:t>[•]</w:t>
            </w:r>
          </w:p>
        </w:tc>
        <w:tc>
          <w:tcPr>
            <w:tcW w:w="590" w:type="pct"/>
            <w:tcBorders>
              <w:top w:val="single" w:sz="4" w:space="0" w:color="auto"/>
              <w:left w:val="single" w:sz="4" w:space="0" w:color="auto"/>
              <w:bottom w:val="single" w:sz="4" w:space="0" w:color="auto"/>
              <w:right w:val="single" w:sz="4" w:space="0" w:color="auto"/>
            </w:tcBorders>
            <w:vAlign w:val="center"/>
          </w:tcPr>
          <w:p w14:paraId="21065E95" w14:textId="77777777" w:rsidR="00DA6B49" w:rsidRPr="006147A7" w:rsidRDefault="00DA6B49" w:rsidP="004D6A0C">
            <w:pPr>
              <w:spacing w:after="200"/>
              <w:jc w:val="both"/>
              <w:rPr>
                <w:rFonts w:asciiTheme="minorHAnsi" w:hAnsiTheme="minorHAnsi" w:cstheme="minorHAnsi"/>
                <w:szCs w:val="24"/>
              </w:rPr>
            </w:pPr>
            <w:r w:rsidRPr="006147A7">
              <w:rPr>
                <w:rFonts w:asciiTheme="minorHAnsi" w:hAnsiTheme="minorHAnsi" w:cstheme="minorHAnsi"/>
                <w:szCs w:val="24"/>
              </w:rPr>
              <w:t>[•]%</w:t>
            </w:r>
          </w:p>
        </w:tc>
      </w:tr>
    </w:tbl>
    <w:p w14:paraId="6E615890" w14:textId="77777777" w:rsidR="00DA6B49" w:rsidRPr="006147A7" w:rsidRDefault="00DA6B49" w:rsidP="00DA6B49">
      <w:pPr>
        <w:numPr>
          <w:ilvl w:val="0"/>
          <w:numId w:val="2"/>
        </w:numPr>
        <w:jc w:val="both"/>
        <w:rPr>
          <w:rFonts w:asciiTheme="minorHAnsi" w:hAnsiTheme="minorHAnsi" w:cstheme="minorHAnsi"/>
          <w:i/>
          <w:sz w:val="20"/>
        </w:rPr>
      </w:pPr>
      <w:bookmarkStart w:id="0" w:name="_Hlk161844461"/>
      <w:r w:rsidRPr="006147A7">
        <w:rPr>
          <w:rFonts w:asciiTheme="minorHAnsi" w:hAnsiTheme="minorHAnsi" w:cstheme="minorHAnsi"/>
          <w:i/>
          <w:sz w:val="20"/>
        </w:rPr>
        <w:t xml:space="preserve">Expresado en </w:t>
      </w:r>
      <w:proofErr w:type="gramStart"/>
      <w:r w:rsidRPr="006147A7">
        <w:rPr>
          <w:rFonts w:asciiTheme="minorHAnsi" w:hAnsiTheme="minorHAnsi" w:cstheme="minorHAnsi"/>
          <w:i/>
          <w:sz w:val="20"/>
        </w:rPr>
        <w:t>Dólares</w:t>
      </w:r>
      <w:proofErr w:type="gramEnd"/>
      <w:r w:rsidRPr="006147A7">
        <w:rPr>
          <w:rFonts w:asciiTheme="minorHAnsi" w:hAnsiTheme="minorHAnsi" w:cstheme="minorHAnsi"/>
          <w:i/>
          <w:sz w:val="20"/>
        </w:rPr>
        <w:t>. Monto Mínimo de Suscripción será por importes equivalentes a US$ 100 (</w:t>
      </w:r>
      <w:proofErr w:type="gramStart"/>
      <w:r w:rsidRPr="006147A7">
        <w:rPr>
          <w:rFonts w:asciiTheme="minorHAnsi" w:hAnsiTheme="minorHAnsi" w:cstheme="minorHAnsi"/>
          <w:i/>
          <w:sz w:val="20"/>
        </w:rPr>
        <w:t>Dólares</w:t>
      </w:r>
      <w:proofErr w:type="gramEnd"/>
      <w:r w:rsidRPr="006147A7">
        <w:rPr>
          <w:rFonts w:asciiTheme="minorHAnsi" w:hAnsiTheme="minorHAnsi" w:cstheme="minorHAnsi"/>
          <w:i/>
          <w:sz w:val="20"/>
        </w:rPr>
        <w:t xml:space="preserve"> cien) y múltiplos de US$ 1 (</w:t>
      </w:r>
      <w:proofErr w:type="gramStart"/>
      <w:r w:rsidRPr="006147A7">
        <w:rPr>
          <w:rFonts w:asciiTheme="minorHAnsi" w:hAnsiTheme="minorHAnsi" w:cstheme="minorHAnsi"/>
          <w:i/>
          <w:sz w:val="20"/>
        </w:rPr>
        <w:t>Dólares</w:t>
      </w:r>
      <w:proofErr w:type="gramEnd"/>
      <w:r w:rsidRPr="006147A7">
        <w:rPr>
          <w:rFonts w:asciiTheme="minorHAnsi" w:hAnsiTheme="minorHAnsi" w:cstheme="minorHAnsi"/>
          <w:i/>
          <w:sz w:val="20"/>
        </w:rPr>
        <w:t xml:space="preserve"> uno) por encima de dicho monto.</w:t>
      </w:r>
    </w:p>
    <w:p w14:paraId="278F8014" w14:textId="77777777" w:rsidR="00DA6B49" w:rsidRPr="006147A7" w:rsidRDefault="00DA6B49" w:rsidP="00DA6B49">
      <w:pPr>
        <w:numPr>
          <w:ilvl w:val="0"/>
          <w:numId w:val="2"/>
        </w:numPr>
        <w:jc w:val="both"/>
        <w:rPr>
          <w:rFonts w:asciiTheme="minorHAnsi" w:hAnsiTheme="minorHAnsi" w:cstheme="minorHAnsi"/>
          <w:i/>
          <w:sz w:val="20"/>
        </w:rPr>
      </w:pPr>
      <w:r w:rsidRPr="006147A7">
        <w:rPr>
          <w:rFonts w:asciiTheme="minorHAnsi" w:hAnsiTheme="minorHAnsi" w:cstheme="minorHAnsi"/>
          <w:i/>
          <w:sz w:val="20"/>
        </w:rPr>
        <w:t>Expresada como porcentaje nominal anual truncado a dos decimales.</w:t>
      </w:r>
    </w:p>
    <w:p w14:paraId="47314B2B" w14:textId="77777777" w:rsidR="00DA6B49" w:rsidRPr="006147A7" w:rsidRDefault="00DA6B49" w:rsidP="00DA6B49">
      <w:pPr>
        <w:numPr>
          <w:ilvl w:val="0"/>
          <w:numId w:val="2"/>
        </w:numPr>
        <w:jc w:val="both"/>
        <w:rPr>
          <w:rFonts w:asciiTheme="minorHAnsi" w:hAnsiTheme="minorHAnsi" w:cstheme="minorHAnsi"/>
          <w:i/>
          <w:sz w:val="20"/>
        </w:rPr>
      </w:pPr>
      <w:r w:rsidRPr="006147A7">
        <w:rPr>
          <w:rFonts w:asciiTheme="minorHAnsi" w:hAnsiTheme="minorHAnsi" w:cstheme="minorHAnsi"/>
          <w:i/>
          <w:sz w:val="20"/>
        </w:rPr>
        <w:t xml:space="preserve">Respecto de las Obligaciones Negociables Clase X, la integración será efectuada en efectivo, en </w:t>
      </w:r>
      <w:proofErr w:type="gramStart"/>
      <w:r w:rsidRPr="006147A7">
        <w:rPr>
          <w:rFonts w:asciiTheme="minorHAnsi" w:hAnsiTheme="minorHAnsi" w:cstheme="minorHAnsi"/>
          <w:i/>
          <w:sz w:val="20"/>
        </w:rPr>
        <w:t>Dólares</w:t>
      </w:r>
      <w:proofErr w:type="gramEnd"/>
      <w:r w:rsidRPr="006147A7">
        <w:rPr>
          <w:rFonts w:asciiTheme="minorHAnsi" w:hAnsiTheme="minorHAnsi" w:cstheme="minorHAnsi"/>
          <w:i/>
          <w:sz w:val="20"/>
        </w:rPr>
        <w:t xml:space="preserve"> en Argentina. Respecto de las Obligaciones Negociables Clase XI, la integración podrá ser efectuada en efectivo, en Pesos al Tipo de Cambio Inicial, y/o en especie mediante la entrega de Obligaciones Negociables Clase VII a la Relación de Canje.</w:t>
      </w:r>
    </w:p>
    <w:p w14:paraId="491D8A89" w14:textId="77777777" w:rsidR="00DA6B49" w:rsidRPr="006147A7" w:rsidRDefault="00DA6B49" w:rsidP="00DA6B49">
      <w:pPr>
        <w:numPr>
          <w:ilvl w:val="0"/>
          <w:numId w:val="2"/>
        </w:numPr>
        <w:jc w:val="both"/>
        <w:rPr>
          <w:rFonts w:asciiTheme="minorHAnsi" w:hAnsiTheme="minorHAnsi" w:cstheme="minorHAnsi"/>
          <w:i/>
          <w:szCs w:val="24"/>
        </w:rPr>
      </w:pPr>
      <w:r w:rsidRPr="006147A7">
        <w:rPr>
          <w:rFonts w:asciiTheme="minorHAnsi" w:hAnsiTheme="minorHAnsi" w:cstheme="minorHAnsi"/>
          <w:i/>
          <w:sz w:val="20"/>
        </w:rPr>
        <w:t>Indicar, de corresponder, porcentaje máximo de adjudicación sobre el monto total de emisión, teniendo en cuenta que el mismo no podrá superar el Monto de Emisión máximo.</w:t>
      </w:r>
      <w:bookmarkEnd w:id="0"/>
    </w:p>
    <w:p w14:paraId="0D58826A" w14:textId="77777777" w:rsidR="00DA6B49" w:rsidRPr="006147A7" w:rsidRDefault="00DA6B49" w:rsidP="00DA6B49">
      <w:pPr>
        <w:spacing w:after="200"/>
        <w:jc w:val="both"/>
        <w:rPr>
          <w:rFonts w:asciiTheme="minorHAnsi" w:hAnsiTheme="minorHAnsi" w:cstheme="minorHAnsi"/>
          <w:szCs w:val="24"/>
        </w:rPr>
      </w:pPr>
    </w:p>
    <w:p w14:paraId="178FCB6A" w14:textId="77777777" w:rsidR="00DA6B49" w:rsidRPr="006147A7" w:rsidRDefault="00DA6B49" w:rsidP="00DA6B49">
      <w:pPr>
        <w:spacing w:after="200"/>
        <w:jc w:val="both"/>
        <w:rPr>
          <w:rFonts w:asciiTheme="minorHAnsi" w:hAnsiTheme="minorHAnsi" w:cstheme="minorHAnsi"/>
          <w:szCs w:val="24"/>
        </w:rPr>
      </w:pPr>
      <w:r w:rsidRPr="006147A7">
        <w:rPr>
          <w:rFonts w:asciiTheme="minorHAnsi" w:hAnsiTheme="minorHAnsi" w:cstheme="minorHAnsi"/>
          <w:szCs w:val="24"/>
        </w:rPr>
        <w:lastRenderedPageBreak/>
        <w:t xml:space="preserve">A. </w:t>
      </w:r>
      <w:r w:rsidRPr="006147A7">
        <w:rPr>
          <w:rFonts w:asciiTheme="minorHAnsi" w:hAnsiTheme="minorHAnsi" w:cstheme="minorHAnsi"/>
          <w:szCs w:val="24"/>
          <w:u w:val="single"/>
        </w:rPr>
        <w:t>Liquidación</w:t>
      </w:r>
      <w:r w:rsidRPr="006147A7">
        <w:rPr>
          <w:rFonts w:asciiTheme="minorHAnsi" w:hAnsiTheme="minorHAnsi" w:cstheme="minorHAnsi"/>
          <w:szCs w:val="24"/>
        </w:rPr>
        <w:t xml:space="preserve">: </w:t>
      </w:r>
    </w:p>
    <w:p w14:paraId="027B701D" w14:textId="77777777" w:rsidR="00DA6B49" w:rsidRPr="006147A7" w:rsidRDefault="00DA6B49" w:rsidP="00DA6B49">
      <w:pPr>
        <w:jc w:val="both"/>
        <w:rPr>
          <w:rFonts w:asciiTheme="minorHAnsi" w:hAnsiTheme="minorHAnsi" w:cstheme="minorHAnsi"/>
        </w:rPr>
      </w:pPr>
      <w:r w:rsidRPr="006147A7">
        <w:rPr>
          <w:rFonts w:asciiTheme="minorHAnsi" w:hAnsiTheme="minorHAnsi" w:cstheme="minorHAnsi"/>
        </w:rPr>
        <w:t>A.1. Integración en efectivo: En caso de ser adjudicado, el Oferente solicita que las Obligaciones Negociables sean liquidadas como se indica a continuación:</w:t>
      </w:r>
    </w:p>
    <w:p w14:paraId="5488AA67" w14:textId="77777777" w:rsidR="00DA6B49" w:rsidRDefault="00DA6B49" w:rsidP="00DA6B49">
      <w:pPr>
        <w:spacing w:after="200"/>
        <w:jc w:val="both"/>
        <w:rPr>
          <w:rFonts w:asciiTheme="minorHAnsi" w:hAnsiTheme="minorHAnsi" w:cstheme="minorHAnsi"/>
          <w:szCs w:val="24"/>
        </w:rPr>
      </w:pPr>
      <w:r w:rsidRPr="006147A7">
        <w:rPr>
          <w:rFonts w:asciiTheme="minorHAnsi" w:hAnsiTheme="minorHAnsi" w:cstheme="minorHAnsi"/>
          <w:szCs w:val="24"/>
        </w:rPr>
        <w:t>Para la integración, el Oferente transferirá los fondos necesarios para efectuar la integración del modo que se indica a continuación (marcar con una X, según corresponda):</w:t>
      </w:r>
    </w:p>
    <w:p w14:paraId="02BDD4A9" w14:textId="77777777" w:rsidR="00734B44" w:rsidRPr="00734B44" w:rsidRDefault="00734B44" w:rsidP="00734B44">
      <w:pPr>
        <w:pStyle w:val="Prrafodelista"/>
        <w:widowControl w:val="0"/>
        <w:numPr>
          <w:ilvl w:val="0"/>
          <w:numId w:val="6"/>
        </w:numPr>
        <w:ind w:right="-271"/>
        <w:jc w:val="both"/>
        <w:rPr>
          <w:rFonts w:asciiTheme="minorHAnsi" w:hAnsiTheme="minorHAnsi" w:cstheme="minorHAnsi"/>
          <w:szCs w:val="24"/>
        </w:rPr>
      </w:pPr>
      <w:r w:rsidRPr="00734B44">
        <w:rPr>
          <w:rFonts w:asciiTheme="minorHAnsi" w:hAnsiTheme="minorHAnsi" w:cstheme="minorHAnsi"/>
          <w:szCs w:val="24"/>
        </w:rPr>
        <w:t>Integración en efectivo:</w:t>
      </w:r>
    </w:p>
    <w:p w14:paraId="1CE5F77F" w14:textId="77777777" w:rsidR="00734B44" w:rsidRDefault="00734B44" w:rsidP="00DA6B49">
      <w:pPr>
        <w:spacing w:after="200"/>
        <w:jc w:val="both"/>
        <w:rPr>
          <w:rFonts w:asciiTheme="minorHAnsi" w:hAnsiTheme="minorHAnsi" w:cstheme="minorHAnsi"/>
          <w:szCs w:val="24"/>
        </w:rPr>
      </w:pPr>
    </w:p>
    <w:p w14:paraId="2E13C72C" w14:textId="087EC090" w:rsidR="00734B44" w:rsidRPr="00734B44" w:rsidRDefault="00734B44" w:rsidP="00DA6B49">
      <w:pPr>
        <w:spacing w:after="200"/>
        <w:jc w:val="both"/>
        <w:rPr>
          <w:rFonts w:asciiTheme="minorHAnsi" w:hAnsiTheme="minorHAnsi" w:cstheme="minorHAnsi"/>
          <w:b/>
          <w:bCs/>
          <w:szCs w:val="24"/>
        </w:rPr>
      </w:pPr>
      <w:r w:rsidRPr="00734B44">
        <w:rPr>
          <w:rFonts w:asciiTheme="minorHAnsi" w:hAnsiTheme="minorHAnsi" w:cstheme="minorHAnsi"/>
          <w:b/>
          <w:bCs/>
          <w:szCs w:val="24"/>
        </w:rPr>
        <w:t>Obligaciones Negociables Clase X</w:t>
      </w:r>
    </w:p>
    <w:p w14:paraId="70B1A50B" w14:textId="77777777" w:rsidR="00734B44" w:rsidRPr="00734B44" w:rsidRDefault="00734B44" w:rsidP="00734B44">
      <w:pPr>
        <w:spacing w:after="200" w:line="276" w:lineRule="auto"/>
        <w:jc w:val="both"/>
        <w:rPr>
          <w:rFonts w:asciiTheme="minorHAnsi" w:hAnsiTheme="minorHAnsi" w:cstheme="minorHAnsi"/>
          <w:szCs w:val="24"/>
        </w:rPr>
      </w:pPr>
      <w:r w:rsidRPr="00734B44">
        <w:rPr>
          <w:rFonts w:asciiTheme="minorHAnsi" w:hAnsiTheme="minorHAnsi" w:cstheme="minorHAnsi"/>
          <w:szCs w:val="24"/>
        </w:rPr>
        <w:t>(____) (i) Liquidación por A3CLEAR</w:t>
      </w:r>
    </w:p>
    <w:p w14:paraId="6A158F54" w14:textId="77777777" w:rsidR="00734B44" w:rsidRPr="00734B44" w:rsidRDefault="00734B44" w:rsidP="00734B44">
      <w:pPr>
        <w:spacing w:after="200" w:line="276" w:lineRule="auto"/>
        <w:jc w:val="both"/>
        <w:rPr>
          <w:rFonts w:asciiTheme="minorHAnsi" w:hAnsiTheme="minorHAnsi" w:cstheme="minorHAnsi"/>
          <w:szCs w:val="24"/>
        </w:rPr>
      </w:pPr>
      <w:r w:rsidRPr="00734B44">
        <w:rPr>
          <w:rFonts w:asciiTheme="minorHAnsi" w:hAnsiTheme="minorHAnsi" w:cstheme="minorHAnsi"/>
          <w:szCs w:val="24"/>
        </w:rPr>
        <w:t>(____) (</w:t>
      </w:r>
      <w:proofErr w:type="spellStart"/>
      <w:r w:rsidRPr="00734B44">
        <w:rPr>
          <w:rFonts w:asciiTheme="minorHAnsi" w:hAnsiTheme="minorHAnsi" w:cstheme="minorHAnsi"/>
          <w:szCs w:val="24"/>
        </w:rPr>
        <w:t>ii</w:t>
      </w:r>
      <w:proofErr w:type="spellEnd"/>
      <w:r w:rsidRPr="00734B44">
        <w:rPr>
          <w:rFonts w:asciiTheme="minorHAnsi" w:hAnsiTheme="minorHAnsi" w:cstheme="minorHAnsi"/>
          <w:szCs w:val="24"/>
        </w:rPr>
        <w:t>) Liquidación a través de Agente Colocador</w:t>
      </w:r>
    </w:p>
    <w:p w14:paraId="58287EED" w14:textId="77777777" w:rsidR="00734B44" w:rsidRPr="00734B44" w:rsidRDefault="00734B44" w:rsidP="00734B44">
      <w:pPr>
        <w:tabs>
          <w:tab w:val="left" w:pos="4111"/>
        </w:tabs>
        <w:jc w:val="both"/>
        <w:rPr>
          <w:rFonts w:asciiTheme="minorHAnsi" w:hAnsiTheme="minorHAnsi" w:cstheme="minorHAnsi"/>
          <w:szCs w:val="24"/>
        </w:rPr>
      </w:pPr>
      <w:r w:rsidRPr="00734B44">
        <w:rPr>
          <w:rFonts w:asciiTheme="minorHAnsi" w:hAnsiTheme="minorHAnsi" w:cstheme="minorHAnsi"/>
          <w:szCs w:val="24"/>
        </w:rPr>
        <w:t xml:space="preserve">(________) En la cuenta monetaria en dólares </w:t>
      </w:r>
      <w:proofErr w:type="spellStart"/>
      <w:r w:rsidRPr="00734B44">
        <w:rPr>
          <w:rFonts w:asciiTheme="minorHAnsi" w:hAnsiTheme="minorHAnsi" w:cstheme="minorHAnsi"/>
          <w:szCs w:val="24"/>
        </w:rPr>
        <w:t>N°</w:t>
      </w:r>
      <w:proofErr w:type="spellEnd"/>
      <w:r w:rsidRPr="00734B44">
        <w:rPr>
          <w:rFonts w:asciiTheme="minorHAnsi" w:hAnsiTheme="minorHAnsi" w:cstheme="minorHAnsi"/>
          <w:szCs w:val="24"/>
        </w:rPr>
        <w:t xml:space="preserve"> ______________abierta en Banco de Servicios y Transacciones S.A. (la "Cuenta Monetaria"), el Oferente autoriza en forma irrevocable a Banco de Servicios y Transacciones S.A. a debitar de la Cuenta Monetaria en la Fecha de Emisión y Liquidación, el importe en dólares correspondiente al Precio de Emisión de los Títulos Valores. </w:t>
      </w:r>
    </w:p>
    <w:p w14:paraId="249A3C24" w14:textId="77777777" w:rsidR="00734B44" w:rsidRPr="00734B44" w:rsidRDefault="00734B44" w:rsidP="00734B44">
      <w:pPr>
        <w:tabs>
          <w:tab w:val="left" w:pos="4111"/>
        </w:tabs>
        <w:jc w:val="both"/>
        <w:rPr>
          <w:rFonts w:asciiTheme="minorHAnsi" w:hAnsiTheme="minorHAnsi" w:cstheme="minorHAnsi"/>
          <w:szCs w:val="24"/>
        </w:rPr>
      </w:pPr>
    </w:p>
    <w:p w14:paraId="4C01F616" w14:textId="77777777" w:rsidR="00734B44" w:rsidRPr="00734B44" w:rsidRDefault="00734B44" w:rsidP="00734B44">
      <w:pPr>
        <w:tabs>
          <w:tab w:val="left" w:pos="4111"/>
        </w:tabs>
        <w:jc w:val="both"/>
        <w:rPr>
          <w:rFonts w:asciiTheme="minorHAnsi" w:hAnsiTheme="minorHAnsi" w:cstheme="minorHAnsi"/>
          <w:szCs w:val="24"/>
        </w:rPr>
      </w:pPr>
      <w:r w:rsidRPr="00734B44">
        <w:rPr>
          <w:rFonts w:asciiTheme="minorHAnsi" w:hAnsiTheme="minorHAnsi" w:cstheme="minorHAnsi"/>
          <w:szCs w:val="24"/>
        </w:rPr>
        <w:t xml:space="preserve">(________) En la cuenta monetaria en dólares </w:t>
      </w:r>
      <w:proofErr w:type="spellStart"/>
      <w:r w:rsidRPr="00734B44">
        <w:rPr>
          <w:rFonts w:asciiTheme="minorHAnsi" w:hAnsiTheme="minorHAnsi" w:cstheme="minorHAnsi"/>
          <w:szCs w:val="24"/>
        </w:rPr>
        <w:t>N°</w:t>
      </w:r>
      <w:proofErr w:type="spellEnd"/>
      <w:r w:rsidRPr="00734B44">
        <w:rPr>
          <w:rFonts w:asciiTheme="minorHAnsi" w:hAnsiTheme="minorHAnsi" w:cstheme="minorHAnsi"/>
          <w:szCs w:val="24"/>
        </w:rPr>
        <w:t xml:space="preserve"> 80338 de Banco de Servicios y Transacciones S.A. abierta en el Banco Central de la República Argentina, a más tardar a las 14:00 en la Fecha de Emisión y Liquidación, el importe en pesos correspondiente al Precio de Emisión de los Títulos Valores.</w:t>
      </w:r>
    </w:p>
    <w:p w14:paraId="3961FD1F" w14:textId="156F06D3" w:rsidR="00734B44" w:rsidRPr="00734B44" w:rsidRDefault="00734B44" w:rsidP="00DA6B49">
      <w:pPr>
        <w:spacing w:after="200"/>
        <w:jc w:val="both"/>
        <w:rPr>
          <w:rFonts w:asciiTheme="minorHAnsi" w:hAnsiTheme="minorHAnsi" w:cstheme="minorHAnsi"/>
          <w:b/>
          <w:bCs/>
          <w:szCs w:val="24"/>
        </w:rPr>
      </w:pPr>
      <w:r w:rsidRPr="00734B44">
        <w:rPr>
          <w:rFonts w:asciiTheme="minorHAnsi" w:hAnsiTheme="minorHAnsi" w:cstheme="minorHAnsi"/>
          <w:b/>
          <w:bCs/>
          <w:szCs w:val="24"/>
        </w:rPr>
        <w:t>Obligaciones Negociables Clase Xi</w:t>
      </w:r>
    </w:p>
    <w:p w14:paraId="3D4A15B2" w14:textId="77777777" w:rsidR="00734B44" w:rsidRPr="00734B44" w:rsidRDefault="00734B44" w:rsidP="00734B44">
      <w:pPr>
        <w:tabs>
          <w:tab w:val="left" w:pos="4111"/>
        </w:tabs>
        <w:jc w:val="both"/>
        <w:rPr>
          <w:rFonts w:asciiTheme="minorHAnsi" w:hAnsiTheme="minorHAnsi" w:cstheme="minorHAnsi"/>
          <w:szCs w:val="24"/>
        </w:rPr>
      </w:pPr>
      <w:r w:rsidRPr="00734B44">
        <w:rPr>
          <w:rFonts w:asciiTheme="minorHAnsi" w:hAnsiTheme="minorHAnsi" w:cstheme="minorHAnsi"/>
          <w:szCs w:val="24"/>
        </w:rPr>
        <w:t>(____) (i) Liquidación por A3CLEAR</w:t>
      </w:r>
    </w:p>
    <w:p w14:paraId="5E2F1CF0" w14:textId="77777777" w:rsidR="00734B44" w:rsidRPr="00734B44" w:rsidRDefault="00734B44" w:rsidP="00734B44">
      <w:pPr>
        <w:tabs>
          <w:tab w:val="left" w:pos="4111"/>
        </w:tabs>
        <w:jc w:val="both"/>
        <w:rPr>
          <w:rFonts w:asciiTheme="minorHAnsi" w:hAnsiTheme="minorHAnsi" w:cstheme="minorHAnsi"/>
          <w:szCs w:val="24"/>
        </w:rPr>
      </w:pPr>
      <w:r w:rsidRPr="00734B44">
        <w:rPr>
          <w:rFonts w:asciiTheme="minorHAnsi" w:hAnsiTheme="minorHAnsi" w:cstheme="minorHAnsi"/>
          <w:szCs w:val="24"/>
        </w:rPr>
        <w:t>(____) (</w:t>
      </w:r>
      <w:proofErr w:type="spellStart"/>
      <w:r w:rsidRPr="00734B44">
        <w:rPr>
          <w:rFonts w:asciiTheme="minorHAnsi" w:hAnsiTheme="minorHAnsi" w:cstheme="minorHAnsi"/>
          <w:szCs w:val="24"/>
        </w:rPr>
        <w:t>ii</w:t>
      </w:r>
      <w:proofErr w:type="spellEnd"/>
      <w:r w:rsidRPr="00734B44">
        <w:rPr>
          <w:rFonts w:asciiTheme="minorHAnsi" w:hAnsiTheme="minorHAnsi" w:cstheme="minorHAnsi"/>
          <w:szCs w:val="24"/>
        </w:rPr>
        <w:t>) Liquidación a través de Agente Colocador</w:t>
      </w:r>
    </w:p>
    <w:p w14:paraId="507603C5" w14:textId="0881AD1A" w:rsidR="00734B44" w:rsidRPr="00734B44" w:rsidRDefault="00734B44" w:rsidP="00734B44">
      <w:pPr>
        <w:tabs>
          <w:tab w:val="left" w:pos="4111"/>
        </w:tabs>
        <w:jc w:val="both"/>
        <w:rPr>
          <w:rFonts w:asciiTheme="minorHAnsi" w:hAnsiTheme="minorHAnsi" w:cstheme="minorHAnsi"/>
          <w:szCs w:val="24"/>
        </w:rPr>
      </w:pPr>
      <w:r w:rsidRPr="00734B44">
        <w:rPr>
          <w:rFonts w:asciiTheme="minorHAnsi" w:hAnsiTheme="minorHAnsi" w:cstheme="minorHAnsi"/>
          <w:szCs w:val="24"/>
        </w:rPr>
        <w:t xml:space="preserve">(________) En la cuenta monetaria en </w:t>
      </w:r>
      <w:r w:rsidRPr="00734B44">
        <w:rPr>
          <w:rFonts w:asciiTheme="minorHAnsi" w:hAnsiTheme="minorHAnsi" w:cstheme="minorHAnsi"/>
          <w:szCs w:val="24"/>
        </w:rPr>
        <w:t>pesos</w:t>
      </w:r>
      <w:r w:rsidRPr="00734B44">
        <w:rPr>
          <w:rFonts w:asciiTheme="minorHAnsi" w:hAnsiTheme="minorHAnsi" w:cstheme="minorHAnsi"/>
          <w:szCs w:val="24"/>
        </w:rPr>
        <w:t xml:space="preserve"> </w:t>
      </w:r>
      <w:proofErr w:type="spellStart"/>
      <w:r w:rsidRPr="00734B44">
        <w:rPr>
          <w:rFonts w:asciiTheme="minorHAnsi" w:hAnsiTheme="minorHAnsi" w:cstheme="minorHAnsi"/>
          <w:szCs w:val="24"/>
        </w:rPr>
        <w:t>N°</w:t>
      </w:r>
      <w:proofErr w:type="spellEnd"/>
      <w:r w:rsidRPr="00734B44">
        <w:rPr>
          <w:rFonts w:asciiTheme="minorHAnsi" w:hAnsiTheme="minorHAnsi" w:cstheme="minorHAnsi"/>
          <w:szCs w:val="24"/>
        </w:rPr>
        <w:t xml:space="preserve"> ______________abierta en Banco de Servicios y Transacciones S.A.</w:t>
      </w:r>
      <w:r w:rsidRPr="00734B44">
        <w:rPr>
          <w:rFonts w:asciiTheme="minorHAnsi" w:hAnsiTheme="minorHAnsi" w:cstheme="minorHAnsi"/>
          <w:szCs w:val="24"/>
        </w:rPr>
        <w:t>U.</w:t>
      </w:r>
      <w:r w:rsidRPr="00734B44">
        <w:rPr>
          <w:rFonts w:asciiTheme="minorHAnsi" w:hAnsiTheme="minorHAnsi" w:cstheme="minorHAnsi"/>
          <w:szCs w:val="24"/>
        </w:rPr>
        <w:t xml:space="preserve"> (la "Cuenta Monetaria"), el Oferente autoriza en forma irrevocable a Banco de Servicios y Transacciones S.A. a debitar de la Cuenta Monetaria en la Fecha de Emisión y Liquidación, el importe en dólares correspondiente al Precio de Emisión de los Títulos Valores. </w:t>
      </w:r>
    </w:p>
    <w:p w14:paraId="5A7B7B93" w14:textId="77777777" w:rsidR="00734B44" w:rsidRPr="00734B44" w:rsidRDefault="00734B44" w:rsidP="00734B44">
      <w:pPr>
        <w:tabs>
          <w:tab w:val="left" w:pos="4111"/>
        </w:tabs>
        <w:jc w:val="both"/>
        <w:rPr>
          <w:rFonts w:asciiTheme="minorHAnsi" w:hAnsiTheme="minorHAnsi" w:cstheme="minorHAnsi"/>
          <w:szCs w:val="24"/>
        </w:rPr>
      </w:pPr>
    </w:p>
    <w:p w14:paraId="4E409C87" w14:textId="633A68F3" w:rsidR="00734B44" w:rsidRPr="00734B44" w:rsidRDefault="00734B44" w:rsidP="00734B44">
      <w:pPr>
        <w:tabs>
          <w:tab w:val="left" w:pos="4111"/>
        </w:tabs>
        <w:jc w:val="both"/>
        <w:rPr>
          <w:rFonts w:asciiTheme="minorHAnsi" w:hAnsiTheme="minorHAnsi" w:cstheme="minorHAnsi"/>
          <w:szCs w:val="24"/>
        </w:rPr>
      </w:pPr>
      <w:r w:rsidRPr="00734B44">
        <w:rPr>
          <w:rFonts w:asciiTheme="minorHAnsi" w:hAnsiTheme="minorHAnsi" w:cstheme="minorHAnsi"/>
          <w:szCs w:val="24"/>
        </w:rPr>
        <w:t xml:space="preserve">(________) En la cuenta monetaria en </w:t>
      </w:r>
      <w:r w:rsidRPr="00734B44">
        <w:rPr>
          <w:rFonts w:asciiTheme="minorHAnsi" w:hAnsiTheme="minorHAnsi" w:cstheme="minorHAnsi"/>
          <w:szCs w:val="24"/>
        </w:rPr>
        <w:t>pesos</w:t>
      </w:r>
      <w:r w:rsidRPr="00734B44">
        <w:rPr>
          <w:rFonts w:asciiTheme="minorHAnsi" w:hAnsiTheme="minorHAnsi" w:cstheme="minorHAnsi"/>
          <w:szCs w:val="24"/>
        </w:rPr>
        <w:t xml:space="preserve"> </w:t>
      </w:r>
      <w:proofErr w:type="spellStart"/>
      <w:r w:rsidRPr="00734B44">
        <w:rPr>
          <w:rFonts w:asciiTheme="minorHAnsi" w:hAnsiTheme="minorHAnsi" w:cstheme="minorHAnsi"/>
          <w:szCs w:val="24"/>
        </w:rPr>
        <w:t>N°</w:t>
      </w:r>
      <w:proofErr w:type="spellEnd"/>
      <w:r w:rsidRPr="00734B44">
        <w:rPr>
          <w:rFonts w:asciiTheme="minorHAnsi" w:hAnsiTheme="minorHAnsi" w:cstheme="minorHAnsi"/>
          <w:szCs w:val="24"/>
        </w:rPr>
        <w:t xml:space="preserve"> 338 de Banco de Servicios y Transacciones S.A. abierta en el Banco Central de la República Argentina, a más tardar a las 14:00 en la Fecha de Emisión y Liquidación, el importe en pesos correspondiente al Precio de Emisión de los Títulos Valores.</w:t>
      </w:r>
    </w:p>
    <w:p w14:paraId="3BC76D06" w14:textId="77777777" w:rsidR="00734B44" w:rsidRDefault="00734B44" w:rsidP="00734B44">
      <w:pPr>
        <w:widowControl w:val="0"/>
        <w:jc w:val="both"/>
        <w:rPr>
          <w:rFonts w:asciiTheme="minorHAnsi" w:hAnsiTheme="minorHAnsi" w:cstheme="minorHAnsi"/>
          <w:szCs w:val="24"/>
        </w:rPr>
      </w:pPr>
    </w:p>
    <w:p w14:paraId="1D5C842A" w14:textId="2D96E043" w:rsidR="00734B44" w:rsidRPr="00734B44" w:rsidRDefault="00734B44" w:rsidP="00734B44">
      <w:pPr>
        <w:pStyle w:val="Prrafodelista"/>
        <w:widowControl w:val="0"/>
        <w:numPr>
          <w:ilvl w:val="0"/>
          <w:numId w:val="6"/>
        </w:numPr>
        <w:ind w:right="-271"/>
        <w:jc w:val="both"/>
        <w:rPr>
          <w:rFonts w:asciiTheme="minorHAnsi" w:hAnsiTheme="minorHAnsi" w:cstheme="minorHAnsi"/>
          <w:szCs w:val="24"/>
        </w:rPr>
      </w:pPr>
      <w:r w:rsidRPr="00734B44">
        <w:rPr>
          <w:rFonts w:asciiTheme="minorHAnsi" w:hAnsiTheme="minorHAnsi" w:cstheme="minorHAnsi"/>
          <w:szCs w:val="24"/>
        </w:rPr>
        <w:t xml:space="preserve">Integración en Especie: </w:t>
      </w:r>
    </w:p>
    <w:p w14:paraId="01470ACA" w14:textId="77777777" w:rsidR="00734B44" w:rsidRDefault="00734B44" w:rsidP="00734B44">
      <w:pPr>
        <w:widowControl w:val="0"/>
        <w:jc w:val="both"/>
        <w:rPr>
          <w:sz w:val="18"/>
          <w:szCs w:val="18"/>
          <w:lang w:eastAsia="es-AR"/>
        </w:rPr>
      </w:pPr>
    </w:p>
    <w:p w14:paraId="1D759E75" w14:textId="040C78B7" w:rsidR="00734B44" w:rsidRPr="00734B44" w:rsidRDefault="00734B44" w:rsidP="00734B44">
      <w:pPr>
        <w:widowControl w:val="0"/>
        <w:jc w:val="both"/>
        <w:rPr>
          <w:rFonts w:asciiTheme="minorHAnsi" w:hAnsiTheme="minorHAnsi" w:cstheme="minorHAnsi"/>
          <w:szCs w:val="24"/>
        </w:rPr>
      </w:pPr>
      <w:r w:rsidRPr="00734B44">
        <w:rPr>
          <w:rFonts w:asciiTheme="minorHAnsi" w:hAnsiTheme="minorHAnsi" w:cstheme="minorHAnsi"/>
          <w:szCs w:val="24"/>
        </w:rPr>
        <w:t xml:space="preserve">Obligaciones Negociables </w:t>
      </w:r>
      <w:r w:rsidRPr="00734B44">
        <w:rPr>
          <w:rFonts w:asciiTheme="minorHAnsi" w:hAnsiTheme="minorHAnsi" w:cstheme="minorHAnsi"/>
          <w:szCs w:val="24"/>
        </w:rPr>
        <w:t>Clase XI</w:t>
      </w:r>
    </w:p>
    <w:p w14:paraId="444CB563" w14:textId="77777777" w:rsidR="00734B44" w:rsidRPr="00734B44" w:rsidRDefault="00734B44" w:rsidP="00734B44">
      <w:pPr>
        <w:jc w:val="both"/>
        <w:rPr>
          <w:rFonts w:asciiTheme="minorHAnsi" w:hAnsiTheme="minorHAnsi" w:cstheme="minorHAnsi"/>
          <w:szCs w:val="24"/>
        </w:rPr>
      </w:pPr>
    </w:p>
    <w:p w14:paraId="4DD775DC" w14:textId="2CB44632" w:rsidR="00734B44" w:rsidRPr="00734B44" w:rsidRDefault="00734B44" w:rsidP="00734B44">
      <w:pPr>
        <w:jc w:val="both"/>
        <w:rPr>
          <w:rFonts w:asciiTheme="minorHAnsi" w:hAnsiTheme="minorHAnsi" w:cstheme="minorHAnsi"/>
          <w:szCs w:val="24"/>
        </w:rPr>
      </w:pPr>
      <w:r w:rsidRPr="00734B44">
        <w:rPr>
          <w:rFonts w:asciiTheme="minorHAnsi" w:hAnsiTheme="minorHAnsi" w:cstheme="minorHAnsi"/>
          <w:szCs w:val="24"/>
        </w:rPr>
        <w:lastRenderedPageBreak/>
        <w:t xml:space="preserve">El Oferente que hubiese declarado en la presente Orden de Compra que suscribirá e integrará en especie las Obligaciones Negociables </w:t>
      </w:r>
      <w:r>
        <w:rPr>
          <w:rFonts w:asciiTheme="minorHAnsi" w:hAnsiTheme="minorHAnsi" w:cstheme="minorHAnsi"/>
          <w:szCs w:val="24"/>
        </w:rPr>
        <w:t>Clase VII</w:t>
      </w:r>
      <w:r w:rsidRPr="00734B44">
        <w:rPr>
          <w:rFonts w:asciiTheme="minorHAnsi" w:hAnsiTheme="minorHAnsi" w:cstheme="minorHAnsi"/>
          <w:szCs w:val="24"/>
        </w:rPr>
        <w:t xml:space="preserve"> y a quien se le hubiera adjudicado las Obligaciones Negociables Elegibles deberá integrarlas en o antes de las 13:00 horas del </w:t>
      </w:r>
      <w:r>
        <w:rPr>
          <w:rFonts w:asciiTheme="minorHAnsi" w:hAnsiTheme="minorHAnsi" w:cstheme="minorHAnsi"/>
          <w:szCs w:val="24"/>
        </w:rPr>
        <w:t>2</w:t>
      </w:r>
      <w:r w:rsidRPr="00734B44">
        <w:rPr>
          <w:rFonts w:asciiTheme="minorHAnsi" w:hAnsiTheme="minorHAnsi" w:cstheme="minorHAnsi"/>
          <w:szCs w:val="24"/>
        </w:rPr>
        <w:t xml:space="preserve"> de </w:t>
      </w:r>
      <w:r>
        <w:rPr>
          <w:rFonts w:asciiTheme="minorHAnsi" w:hAnsiTheme="minorHAnsi" w:cstheme="minorHAnsi"/>
          <w:szCs w:val="24"/>
        </w:rPr>
        <w:t xml:space="preserve">septiembre </w:t>
      </w:r>
      <w:r w:rsidRPr="00734B44">
        <w:rPr>
          <w:rFonts w:asciiTheme="minorHAnsi" w:hAnsiTheme="minorHAnsi" w:cstheme="minorHAnsi"/>
          <w:szCs w:val="24"/>
        </w:rPr>
        <w:t xml:space="preserve">de 2026 (la “Fecha de Integración en Especie”), el precio de suscripción correspondiente, mediante la transferencia a la cuenta comitente del Agente de Liquidación que se indicará en la Orden de Compra, de las Obligaciones Negociables Elegibles que fueran necesarias de conformidad con la Relación de Canje. </w:t>
      </w:r>
    </w:p>
    <w:p w14:paraId="5DD167D0" w14:textId="77777777" w:rsidR="00734B44" w:rsidRPr="00734B44" w:rsidRDefault="00734B44" w:rsidP="00734B44">
      <w:pPr>
        <w:jc w:val="both"/>
        <w:rPr>
          <w:rFonts w:asciiTheme="minorHAnsi" w:hAnsiTheme="minorHAnsi" w:cstheme="minorHAnsi"/>
          <w:szCs w:val="24"/>
        </w:rPr>
      </w:pPr>
    </w:p>
    <w:p w14:paraId="4588902C" w14:textId="77777777" w:rsidR="00734B44" w:rsidRPr="00734B44" w:rsidRDefault="00734B44" w:rsidP="00734B44">
      <w:pPr>
        <w:ind w:right="-14" w:firstLine="709"/>
        <w:jc w:val="both"/>
        <w:rPr>
          <w:rFonts w:asciiTheme="minorHAnsi" w:hAnsiTheme="minorHAnsi" w:cstheme="minorHAnsi"/>
          <w:szCs w:val="24"/>
        </w:rPr>
      </w:pPr>
      <w:r w:rsidRPr="00734B44">
        <w:rPr>
          <w:rFonts w:asciiTheme="minorHAnsi" w:hAnsiTheme="minorHAnsi" w:cstheme="minorHAnsi"/>
          <w:szCs w:val="24"/>
        </w:rPr>
        <w:t>A tales efectos, las Obligaciones Negociables Elegibles deberán ser transferidas a la siguiente cuenta:</w:t>
      </w:r>
    </w:p>
    <w:p w14:paraId="230FBA42" w14:textId="77777777" w:rsidR="00734B44" w:rsidRPr="00734B44" w:rsidRDefault="00734B44" w:rsidP="00734B44">
      <w:pPr>
        <w:ind w:right="-14"/>
        <w:jc w:val="both"/>
        <w:rPr>
          <w:rFonts w:asciiTheme="minorHAnsi" w:hAnsiTheme="minorHAnsi" w:cstheme="minorHAnsi"/>
          <w:szCs w:val="24"/>
        </w:rPr>
      </w:pPr>
    </w:p>
    <w:p w14:paraId="2D693A63" w14:textId="75B72B76" w:rsidR="00734B44" w:rsidRPr="00734B44" w:rsidRDefault="00734B44" w:rsidP="00734B44">
      <w:pPr>
        <w:ind w:right="-271"/>
        <w:jc w:val="both"/>
        <w:rPr>
          <w:rFonts w:asciiTheme="minorHAnsi" w:hAnsiTheme="minorHAnsi" w:cstheme="minorHAnsi"/>
          <w:szCs w:val="24"/>
        </w:rPr>
      </w:pPr>
      <w:r w:rsidRPr="00734B44">
        <w:rPr>
          <w:rFonts w:asciiTheme="minorHAnsi" w:hAnsiTheme="minorHAnsi" w:cstheme="minorHAnsi"/>
          <w:szCs w:val="24"/>
        </w:rPr>
        <w:t xml:space="preserve">Cuenta Depositante: </w:t>
      </w:r>
      <w:r w:rsidR="00372F89">
        <w:rPr>
          <w:rFonts w:asciiTheme="minorHAnsi" w:hAnsiTheme="minorHAnsi" w:cstheme="minorHAnsi"/>
          <w:szCs w:val="24"/>
        </w:rPr>
        <w:t>1675</w:t>
      </w:r>
      <w:r w:rsidRPr="00734B44">
        <w:rPr>
          <w:rFonts w:asciiTheme="minorHAnsi" w:hAnsiTheme="minorHAnsi" w:cstheme="minorHAnsi"/>
          <w:szCs w:val="24"/>
        </w:rPr>
        <w:t xml:space="preserve"> Cuenta Comitente: </w:t>
      </w:r>
      <w:r w:rsidR="00372F89">
        <w:rPr>
          <w:rFonts w:asciiTheme="minorHAnsi" w:hAnsiTheme="minorHAnsi" w:cstheme="minorHAnsi"/>
          <w:szCs w:val="24"/>
        </w:rPr>
        <w:t>349</w:t>
      </w:r>
      <w:r w:rsidRPr="00734B44">
        <w:rPr>
          <w:rFonts w:asciiTheme="minorHAnsi" w:hAnsiTheme="minorHAnsi" w:cstheme="minorHAnsi"/>
          <w:szCs w:val="24"/>
        </w:rPr>
        <w:t>.</w:t>
      </w:r>
    </w:p>
    <w:p w14:paraId="1339CBCA" w14:textId="77777777" w:rsidR="00734B44" w:rsidRPr="006147A7" w:rsidRDefault="00734B44" w:rsidP="00DA6B49">
      <w:pPr>
        <w:spacing w:after="200"/>
        <w:jc w:val="both"/>
        <w:rPr>
          <w:rFonts w:asciiTheme="minorHAnsi" w:hAnsiTheme="minorHAnsi" w:cstheme="minorHAnsi"/>
          <w:szCs w:val="24"/>
        </w:rPr>
      </w:pPr>
    </w:p>
    <w:p w14:paraId="553C20B5" w14:textId="77777777" w:rsidR="00DA6B49" w:rsidRPr="006147A7" w:rsidRDefault="00DA6B49" w:rsidP="00DA6B49">
      <w:pPr>
        <w:spacing w:after="200"/>
        <w:jc w:val="both"/>
        <w:rPr>
          <w:rFonts w:asciiTheme="minorHAnsi" w:hAnsiTheme="minorHAnsi" w:cstheme="minorHAnsi"/>
          <w:szCs w:val="24"/>
        </w:rPr>
      </w:pPr>
      <w:r w:rsidRPr="006147A7">
        <w:rPr>
          <w:rFonts w:asciiTheme="minorHAnsi" w:hAnsiTheme="minorHAnsi" w:cstheme="minorHAnsi"/>
          <w:szCs w:val="24"/>
        </w:rPr>
        <w:t>El Oferente acepta que el Colocador tendrá la facultad, pero no la obligación, de solicitar garantías que aseguren la integración del presente, cuando así lo considere necesario la Emisora y/o el Colocador.</w:t>
      </w:r>
    </w:p>
    <w:p w14:paraId="7EBF98FD" w14:textId="77777777" w:rsidR="00DA6B49" w:rsidRPr="006147A7" w:rsidRDefault="00DA6B49" w:rsidP="00DA6B49">
      <w:pPr>
        <w:spacing w:after="200"/>
        <w:jc w:val="both"/>
        <w:rPr>
          <w:rFonts w:asciiTheme="minorHAnsi" w:hAnsiTheme="minorHAnsi" w:cstheme="minorHAnsi"/>
          <w:szCs w:val="24"/>
        </w:rPr>
      </w:pPr>
      <w:r w:rsidRPr="006147A7">
        <w:rPr>
          <w:rFonts w:asciiTheme="minorHAnsi" w:hAnsiTheme="minorHAnsi" w:cstheme="minorHAnsi"/>
          <w:szCs w:val="24"/>
        </w:rPr>
        <w:t>Asimismo, el Oferente acepta que la presente es vinculante a todos los efectos que pudiera corresponder, y renuncia expresamente a la facultad de ratificar la presente, acordándole carácter irrevocable.</w:t>
      </w:r>
    </w:p>
    <w:p w14:paraId="175D2EEE" w14:textId="77777777" w:rsidR="00DA6B49" w:rsidRPr="006147A7" w:rsidRDefault="00DA6B49" w:rsidP="00DA6B49">
      <w:pPr>
        <w:spacing w:after="200"/>
        <w:jc w:val="both"/>
        <w:rPr>
          <w:rFonts w:asciiTheme="minorHAnsi" w:hAnsiTheme="minorHAnsi" w:cstheme="minorHAnsi"/>
          <w:szCs w:val="24"/>
        </w:rPr>
      </w:pPr>
      <w:r w:rsidRPr="006147A7">
        <w:rPr>
          <w:rFonts w:asciiTheme="minorHAnsi" w:hAnsiTheme="minorHAnsi" w:cstheme="minorHAnsi"/>
          <w:szCs w:val="24"/>
        </w:rPr>
        <w:t xml:space="preserve">B. </w:t>
      </w:r>
      <w:r w:rsidRPr="006147A7">
        <w:rPr>
          <w:rFonts w:asciiTheme="minorHAnsi" w:hAnsiTheme="minorHAnsi" w:cstheme="minorHAnsi"/>
          <w:szCs w:val="24"/>
        </w:rPr>
        <w:tab/>
      </w:r>
      <w:r w:rsidRPr="006147A7">
        <w:rPr>
          <w:rFonts w:asciiTheme="minorHAnsi" w:hAnsiTheme="minorHAnsi" w:cstheme="minorHAnsi"/>
          <w:szCs w:val="24"/>
          <w:u w:val="single"/>
        </w:rPr>
        <w:t>Adjudicación:</w:t>
      </w:r>
      <w:r w:rsidRPr="006147A7">
        <w:rPr>
          <w:rFonts w:asciiTheme="minorHAnsi" w:hAnsiTheme="minorHAnsi" w:cstheme="minorHAnsi"/>
          <w:szCs w:val="24"/>
        </w:rPr>
        <w:t xml:space="preserve"> Las adjudicaciones se efectuarán </w:t>
      </w:r>
      <w:proofErr w:type="gramStart"/>
      <w:r w:rsidRPr="006147A7">
        <w:rPr>
          <w:rFonts w:asciiTheme="minorHAnsi" w:hAnsiTheme="minorHAnsi" w:cstheme="minorHAnsi"/>
          <w:szCs w:val="24"/>
        </w:rPr>
        <w:t>de acuerdo al</w:t>
      </w:r>
      <w:proofErr w:type="gramEnd"/>
      <w:r w:rsidRPr="006147A7">
        <w:rPr>
          <w:rFonts w:asciiTheme="minorHAnsi" w:hAnsiTheme="minorHAnsi" w:cstheme="minorHAnsi"/>
          <w:szCs w:val="24"/>
        </w:rPr>
        <w:t xml:space="preserve"> Sistema “SIOPEL” de A3 Mercados conforme al mecanismo de adjudicación descripto en la sección “</w:t>
      </w:r>
      <w:r w:rsidRPr="006147A7">
        <w:rPr>
          <w:rFonts w:asciiTheme="minorHAnsi" w:hAnsiTheme="minorHAnsi" w:cstheme="minorHAnsi"/>
          <w:i/>
          <w:szCs w:val="24"/>
        </w:rPr>
        <w:t>Plan de Distribución de las Obligaciones Negociables</w:t>
      </w:r>
      <w:r w:rsidRPr="006147A7">
        <w:rPr>
          <w:rFonts w:asciiTheme="minorHAnsi" w:hAnsiTheme="minorHAnsi" w:cstheme="minorHAnsi"/>
          <w:szCs w:val="24"/>
        </w:rPr>
        <w:t>” del Suplemento, el cual el Oferente declara conocer y aceptar.</w:t>
      </w:r>
    </w:p>
    <w:p w14:paraId="6CDE0E3D" w14:textId="77777777" w:rsidR="00DA6B49" w:rsidRPr="006147A7" w:rsidRDefault="00DA6B49" w:rsidP="00DA6B49">
      <w:pPr>
        <w:spacing w:after="200"/>
        <w:jc w:val="both"/>
        <w:rPr>
          <w:rFonts w:asciiTheme="minorHAnsi" w:hAnsiTheme="minorHAnsi" w:cstheme="minorHAnsi"/>
          <w:szCs w:val="24"/>
        </w:rPr>
      </w:pPr>
      <w:r w:rsidRPr="006147A7">
        <w:rPr>
          <w:rFonts w:asciiTheme="minorHAnsi" w:hAnsiTheme="minorHAnsi" w:cstheme="minorHAnsi"/>
          <w:szCs w:val="24"/>
        </w:rPr>
        <w:t>Respecto de las Obligaciones Negociables integradas en efectivo, el Oferente transferirá al Colocador, en la Fecha de Emisión y Liquidación, las sumas necesarias para integrar las Obligaciones Negociables que le hubieran sido adjudicadas. Respecto de las Obligaciones Negociables Clase XI integradas en especie, el Oferente transferirá al Colocador, hasta las 14:00 horas del Día Hábil anterior a la Fecha de Emisión y Liquidación, las Obligaciones Negociables Clase VII necesarias de conformidad con la Relación de Canje. En caso de falta de integración, la Orden de Compra quedará automáticamente sin efecto respecto de la porción no integrada, sin que ello genere responsabilidad alguna para la Emisora o el Colocador ni derecho a compensación o indemnización alguna para el Oferente.</w:t>
      </w:r>
    </w:p>
    <w:p w14:paraId="1DD539B1" w14:textId="77777777" w:rsidR="00DA6B49" w:rsidRPr="006147A7" w:rsidRDefault="00DA6B49" w:rsidP="00DA6B49">
      <w:pPr>
        <w:spacing w:after="200"/>
        <w:jc w:val="both"/>
        <w:rPr>
          <w:rFonts w:asciiTheme="minorHAnsi" w:hAnsiTheme="minorHAnsi" w:cstheme="minorHAnsi"/>
          <w:szCs w:val="24"/>
        </w:rPr>
      </w:pPr>
      <w:r w:rsidRPr="006147A7">
        <w:rPr>
          <w:rFonts w:asciiTheme="minorHAnsi" w:hAnsiTheme="minorHAnsi" w:cstheme="minorHAnsi"/>
          <w:szCs w:val="24"/>
        </w:rPr>
        <w:t xml:space="preserve">C. </w:t>
      </w:r>
      <w:r w:rsidRPr="006147A7">
        <w:rPr>
          <w:rFonts w:asciiTheme="minorHAnsi" w:hAnsiTheme="minorHAnsi" w:cstheme="minorHAnsi"/>
          <w:szCs w:val="24"/>
        </w:rPr>
        <w:tab/>
      </w:r>
      <w:r w:rsidRPr="006147A7">
        <w:rPr>
          <w:rFonts w:asciiTheme="minorHAnsi" w:hAnsiTheme="minorHAnsi" w:cstheme="minorHAnsi"/>
          <w:szCs w:val="24"/>
          <w:u w:val="single"/>
        </w:rPr>
        <w:t>Acreditación</w:t>
      </w:r>
      <w:r w:rsidRPr="006147A7">
        <w:rPr>
          <w:rFonts w:asciiTheme="minorHAnsi" w:hAnsiTheme="minorHAnsi" w:cstheme="minorHAnsi"/>
          <w:szCs w:val="24"/>
        </w:rPr>
        <w:t xml:space="preserve">: Una vez efectuada la emisión de las Obligaciones Negociables, se procederá a acreditar dichos títulos emitidos a favor del Oferente e integrados por </w:t>
      </w:r>
      <w:proofErr w:type="gramStart"/>
      <w:r w:rsidRPr="006147A7">
        <w:rPr>
          <w:rFonts w:asciiTheme="minorHAnsi" w:hAnsiTheme="minorHAnsi" w:cstheme="minorHAnsi"/>
          <w:szCs w:val="24"/>
        </w:rPr>
        <w:t>éste</w:t>
      </w:r>
      <w:proofErr w:type="gramEnd"/>
      <w:r w:rsidRPr="006147A7">
        <w:rPr>
          <w:rFonts w:asciiTheme="minorHAnsi" w:hAnsiTheme="minorHAnsi" w:cstheme="minorHAnsi"/>
          <w:szCs w:val="24"/>
        </w:rPr>
        <w:t xml:space="preserve"> conforme lo dispuesto en el punto “</w:t>
      </w:r>
      <w:r w:rsidRPr="006147A7">
        <w:rPr>
          <w:rFonts w:asciiTheme="minorHAnsi" w:hAnsiTheme="minorHAnsi" w:cstheme="minorHAnsi"/>
          <w:i/>
          <w:szCs w:val="24"/>
        </w:rPr>
        <w:t>Liquidación</w:t>
      </w:r>
      <w:r w:rsidRPr="006147A7">
        <w:rPr>
          <w:rFonts w:asciiTheme="minorHAnsi" w:hAnsiTheme="minorHAnsi" w:cstheme="minorHAnsi"/>
          <w:szCs w:val="24"/>
        </w:rPr>
        <w:t xml:space="preserve">” precedente, en la cuenta en </w:t>
      </w:r>
      <w:proofErr w:type="gramStart"/>
      <w:r w:rsidRPr="006147A7">
        <w:rPr>
          <w:rFonts w:asciiTheme="minorHAnsi" w:hAnsiTheme="minorHAnsi" w:cstheme="minorHAnsi"/>
          <w:szCs w:val="24"/>
        </w:rPr>
        <w:t>Caja</w:t>
      </w:r>
      <w:proofErr w:type="gramEnd"/>
      <w:r w:rsidRPr="006147A7">
        <w:rPr>
          <w:rFonts w:asciiTheme="minorHAnsi" w:hAnsiTheme="minorHAnsi" w:cstheme="minorHAnsi"/>
          <w:szCs w:val="24"/>
        </w:rPr>
        <w:t xml:space="preserve"> de Valores S.A. (“</w:t>
      </w:r>
      <w:r w:rsidRPr="006147A7">
        <w:rPr>
          <w:rFonts w:asciiTheme="minorHAnsi" w:hAnsiTheme="minorHAnsi" w:cstheme="minorHAnsi"/>
          <w:szCs w:val="24"/>
          <w:u w:val="single"/>
        </w:rPr>
        <w:t>Caja de Valores</w:t>
      </w:r>
      <w:r w:rsidRPr="006147A7">
        <w:rPr>
          <w:rFonts w:asciiTheme="minorHAnsi" w:hAnsiTheme="minorHAnsi" w:cstheme="minorHAnsi"/>
          <w:szCs w:val="24"/>
        </w:rPr>
        <w:t xml:space="preserve">”) que se indica a continuación: </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1"/>
        <w:gridCol w:w="4961"/>
      </w:tblGrid>
      <w:tr w:rsidR="00DA6B49" w:rsidRPr="006147A7" w14:paraId="2A450F9F" w14:textId="77777777" w:rsidTr="004D6A0C">
        <w:tc>
          <w:tcPr>
            <w:tcW w:w="8642" w:type="dxa"/>
            <w:gridSpan w:val="2"/>
            <w:tcBorders>
              <w:top w:val="single" w:sz="4" w:space="0" w:color="auto"/>
              <w:left w:val="single" w:sz="4" w:space="0" w:color="auto"/>
              <w:bottom w:val="single" w:sz="4" w:space="0" w:color="auto"/>
              <w:right w:val="single" w:sz="4" w:space="0" w:color="auto"/>
            </w:tcBorders>
            <w:shd w:val="clear" w:color="auto" w:fill="E0E0E0"/>
            <w:hideMark/>
          </w:tcPr>
          <w:p w14:paraId="1812F4C6" w14:textId="77777777" w:rsidR="00DA6B49" w:rsidRPr="006147A7" w:rsidRDefault="00DA6B49" w:rsidP="004D6A0C">
            <w:pPr>
              <w:spacing w:after="200"/>
              <w:jc w:val="both"/>
              <w:rPr>
                <w:rFonts w:asciiTheme="minorHAnsi" w:hAnsiTheme="minorHAnsi" w:cstheme="minorHAnsi"/>
                <w:b/>
                <w:bCs/>
                <w:szCs w:val="24"/>
              </w:rPr>
            </w:pPr>
            <w:r w:rsidRPr="006147A7">
              <w:rPr>
                <w:rFonts w:asciiTheme="minorHAnsi" w:hAnsiTheme="minorHAnsi" w:cstheme="minorHAnsi"/>
                <w:b/>
                <w:bCs/>
                <w:szCs w:val="24"/>
              </w:rPr>
              <w:br w:type="page"/>
              <w:t>DATOS DEL OFERENTE</w:t>
            </w:r>
          </w:p>
        </w:tc>
      </w:tr>
      <w:tr w:rsidR="00DA6B49" w:rsidRPr="006147A7" w14:paraId="5C7E9DAE" w14:textId="77777777" w:rsidTr="004D6A0C">
        <w:tc>
          <w:tcPr>
            <w:tcW w:w="3681" w:type="dxa"/>
            <w:tcBorders>
              <w:top w:val="single" w:sz="4" w:space="0" w:color="auto"/>
              <w:left w:val="single" w:sz="4" w:space="0" w:color="auto"/>
              <w:bottom w:val="single" w:sz="4" w:space="0" w:color="auto"/>
              <w:right w:val="single" w:sz="4" w:space="0" w:color="auto"/>
            </w:tcBorders>
            <w:hideMark/>
          </w:tcPr>
          <w:p w14:paraId="36750960" w14:textId="77777777" w:rsidR="00DA6B49" w:rsidRPr="006147A7" w:rsidRDefault="00DA6B49" w:rsidP="004D6A0C">
            <w:pPr>
              <w:spacing w:after="200"/>
              <w:jc w:val="both"/>
              <w:rPr>
                <w:rFonts w:asciiTheme="minorHAnsi" w:hAnsiTheme="minorHAnsi" w:cstheme="minorHAnsi"/>
                <w:szCs w:val="24"/>
              </w:rPr>
            </w:pPr>
            <w:r w:rsidRPr="006147A7">
              <w:rPr>
                <w:rFonts w:asciiTheme="minorHAnsi" w:hAnsiTheme="minorHAnsi" w:cstheme="minorHAnsi"/>
                <w:szCs w:val="24"/>
              </w:rPr>
              <w:lastRenderedPageBreak/>
              <w:t>Apellido y nombre o razón social:</w:t>
            </w:r>
          </w:p>
        </w:tc>
        <w:tc>
          <w:tcPr>
            <w:tcW w:w="4961" w:type="dxa"/>
            <w:tcBorders>
              <w:top w:val="single" w:sz="4" w:space="0" w:color="auto"/>
              <w:left w:val="single" w:sz="4" w:space="0" w:color="auto"/>
              <w:bottom w:val="single" w:sz="4" w:space="0" w:color="auto"/>
              <w:right w:val="single" w:sz="4" w:space="0" w:color="auto"/>
            </w:tcBorders>
          </w:tcPr>
          <w:p w14:paraId="42F56DB5" w14:textId="77777777" w:rsidR="00DA6B49" w:rsidRPr="006147A7" w:rsidRDefault="00DA6B49" w:rsidP="004D6A0C">
            <w:pPr>
              <w:spacing w:after="200"/>
              <w:jc w:val="both"/>
              <w:rPr>
                <w:rFonts w:asciiTheme="minorHAnsi" w:hAnsiTheme="minorHAnsi" w:cstheme="minorHAnsi"/>
                <w:szCs w:val="24"/>
              </w:rPr>
            </w:pPr>
          </w:p>
        </w:tc>
      </w:tr>
      <w:tr w:rsidR="00DA6B49" w:rsidRPr="006147A7" w14:paraId="62933694" w14:textId="77777777" w:rsidTr="004D6A0C">
        <w:tc>
          <w:tcPr>
            <w:tcW w:w="3681" w:type="dxa"/>
            <w:tcBorders>
              <w:top w:val="single" w:sz="4" w:space="0" w:color="auto"/>
              <w:left w:val="single" w:sz="4" w:space="0" w:color="auto"/>
              <w:bottom w:val="single" w:sz="4" w:space="0" w:color="auto"/>
              <w:right w:val="single" w:sz="4" w:space="0" w:color="auto"/>
            </w:tcBorders>
            <w:hideMark/>
          </w:tcPr>
          <w:p w14:paraId="00740FC1" w14:textId="77777777" w:rsidR="00DA6B49" w:rsidRPr="006147A7" w:rsidRDefault="00DA6B49" w:rsidP="004D6A0C">
            <w:pPr>
              <w:spacing w:after="200"/>
              <w:jc w:val="both"/>
              <w:rPr>
                <w:rFonts w:asciiTheme="minorHAnsi" w:hAnsiTheme="minorHAnsi" w:cstheme="minorHAnsi"/>
                <w:szCs w:val="24"/>
              </w:rPr>
            </w:pPr>
            <w:r w:rsidRPr="006147A7">
              <w:rPr>
                <w:rFonts w:asciiTheme="minorHAnsi" w:hAnsiTheme="minorHAnsi" w:cstheme="minorHAnsi"/>
                <w:szCs w:val="24"/>
              </w:rPr>
              <w:t>LE – DNI – CI</w:t>
            </w:r>
          </w:p>
        </w:tc>
        <w:tc>
          <w:tcPr>
            <w:tcW w:w="4961" w:type="dxa"/>
            <w:tcBorders>
              <w:top w:val="single" w:sz="4" w:space="0" w:color="auto"/>
              <w:left w:val="single" w:sz="4" w:space="0" w:color="auto"/>
              <w:bottom w:val="single" w:sz="4" w:space="0" w:color="auto"/>
              <w:right w:val="single" w:sz="4" w:space="0" w:color="auto"/>
            </w:tcBorders>
          </w:tcPr>
          <w:p w14:paraId="7F8D1608" w14:textId="77777777" w:rsidR="00DA6B49" w:rsidRPr="006147A7" w:rsidRDefault="00DA6B49" w:rsidP="004D6A0C">
            <w:pPr>
              <w:spacing w:after="200"/>
              <w:jc w:val="both"/>
              <w:rPr>
                <w:rFonts w:asciiTheme="minorHAnsi" w:hAnsiTheme="minorHAnsi" w:cstheme="minorHAnsi"/>
                <w:szCs w:val="24"/>
              </w:rPr>
            </w:pPr>
          </w:p>
        </w:tc>
      </w:tr>
      <w:tr w:rsidR="00DA6B49" w:rsidRPr="006147A7" w14:paraId="529DA31C" w14:textId="77777777" w:rsidTr="004D6A0C">
        <w:tc>
          <w:tcPr>
            <w:tcW w:w="3681" w:type="dxa"/>
            <w:tcBorders>
              <w:top w:val="single" w:sz="4" w:space="0" w:color="auto"/>
              <w:left w:val="single" w:sz="4" w:space="0" w:color="auto"/>
              <w:bottom w:val="single" w:sz="4" w:space="0" w:color="auto"/>
              <w:right w:val="single" w:sz="4" w:space="0" w:color="auto"/>
            </w:tcBorders>
            <w:hideMark/>
          </w:tcPr>
          <w:p w14:paraId="44A1B2F1" w14:textId="77777777" w:rsidR="00DA6B49" w:rsidRPr="006147A7" w:rsidRDefault="00DA6B49" w:rsidP="004D6A0C">
            <w:pPr>
              <w:spacing w:after="200"/>
              <w:jc w:val="both"/>
              <w:rPr>
                <w:rFonts w:asciiTheme="minorHAnsi" w:hAnsiTheme="minorHAnsi" w:cstheme="minorHAnsi"/>
                <w:szCs w:val="24"/>
              </w:rPr>
            </w:pPr>
            <w:r w:rsidRPr="006147A7">
              <w:rPr>
                <w:rFonts w:asciiTheme="minorHAnsi" w:hAnsiTheme="minorHAnsi" w:cstheme="minorHAnsi"/>
                <w:szCs w:val="24"/>
              </w:rPr>
              <w:t>CUIT / CUIL / CDI</w:t>
            </w:r>
          </w:p>
        </w:tc>
        <w:tc>
          <w:tcPr>
            <w:tcW w:w="4961" w:type="dxa"/>
            <w:tcBorders>
              <w:top w:val="single" w:sz="4" w:space="0" w:color="auto"/>
              <w:left w:val="single" w:sz="4" w:space="0" w:color="auto"/>
              <w:bottom w:val="single" w:sz="4" w:space="0" w:color="auto"/>
              <w:right w:val="single" w:sz="4" w:space="0" w:color="auto"/>
            </w:tcBorders>
          </w:tcPr>
          <w:p w14:paraId="0A5AA5F7" w14:textId="77777777" w:rsidR="00DA6B49" w:rsidRPr="006147A7" w:rsidRDefault="00DA6B49" w:rsidP="004D6A0C">
            <w:pPr>
              <w:spacing w:after="200"/>
              <w:jc w:val="both"/>
              <w:rPr>
                <w:rFonts w:asciiTheme="minorHAnsi" w:hAnsiTheme="minorHAnsi" w:cstheme="minorHAnsi"/>
                <w:szCs w:val="24"/>
              </w:rPr>
            </w:pPr>
          </w:p>
        </w:tc>
      </w:tr>
      <w:tr w:rsidR="00DA6B49" w:rsidRPr="006147A7" w14:paraId="5E149ED8" w14:textId="77777777" w:rsidTr="004D6A0C">
        <w:tc>
          <w:tcPr>
            <w:tcW w:w="3681" w:type="dxa"/>
            <w:tcBorders>
              <w:top w:val="single" w:sz="4" w:space="0" w:color="auto"/>
              <w:left w:val="single" w:sz="4" w:space="0" w:color="auto"/>
              <w:bottom w:val="single" w:sz="4" w:space="0" w:color="auto"/>
              <w:right w:val="single" w:sz="4" w:space="0" w:color="auto"/>
            </w:tcBorders>
            <w:hideMark/>
          </w:tcPr>
          <w:p w14:paraId="048753B9" w14:textId="77777777" w:rsidR="00DA6B49" w:rsidRPr="006147A7" w:rsidRDefault="00DA6B49" w:rsidP="004D6A0C">
            <w:pPr>
              <w:spacing w:after="200"/>
              <w:jc w:val="both"/>
              <w:rPr>
                <w:rFonts w:asciiTheme="minorHAnsi" w:hAnsiTheme="minorHAnsi" w:cstheme="minorHAnsi"/>
                <w:szCs w:val="24"/>
              </w:rPr>
            </w:pPr>
            <w:r w:rsidRPr="006147A7">
              <w:rPr>
                <w:rFonts w:asciiTheme="minorHAnsi" w:hAnsiTheme="minorHAnsi" w:cstheme="minorHAnsi"/>
                <w:szCs w:val="24"/>
              </w:rPr>
              <w:t>Domicilio:</w:t>
            </w:r>
          </w:p>
        </w:tc>
        <w:tc>
          <w:tcPr>
            <w:tcW w:w="4961" w:type="dxa"/>
            <w:tcBorders>
              <w:top w:val="single" w:sz="4" w:space="0" w:color="auto"/>
              <w:left w:val="single" w:sz="4" w:space="0" w:color="auto"/>
              <w:bottom w:val="single" w:sz="4" w:space="0" w:color="auto"/>
              <w:right w:val="single" w:sz="4" w:space="0" w:color="auto"/>
            </w:tcBorders>
          </w:tcPr>
          <w:p w14:paraId="56A39EEC" w14:textId="77777777" w:rsidR="00DA6B49" w:rsidRPr="006147A7" w:rsidRDefault="00DA6B49" w:rsidP="004D6A0C">
            <w:pPr>
              <w:spacing w:after="200"/>
              <w:jc w:val="both"/>
              <w:rPr>
                <w:rFonts w:asciiTheme="minorHAnsi" w:hAnsiTheme="minorHAnsi" w:cstheme="minorHAnsi"/>
                <w:szCs w:val="24"/>
              </w:rPr>
            </w:pPr>
          </w:p>
        </w:tc>
      </w:tr>
      <w:tr w:rsidR="00DA6B49" w:rsidRPr="006147A7" w14:paraId="43E97AEB" w14:textId="77777777" w:rsidTr="004D6A0C">
        <w:tc>
          <w:tcPr>
            <w:tcW w:w="3681" w:type="dxa"/>
            <w:tcBorders>
              <w:top w:val="single" w:sz="4" w:space="0" w:color="auto"/>
              <w:left w:val="single" w:sz="4" w:space="0" w:color="auto"/>
              <w:bottom w:val="single" w:sz="4" w:space="0" w:color="auto"/>
              <w:right w:val="single" w:sz="4" w:space="0" w:color="auto"/>
            </w:tcBorders>
            <w:hideMark/>
          </w:tcPr>
          <w:p w14:paraId="581EBFE0" w14:textId="77777777" w:rsidR="00DA6B49" w:rsidRPr="006147A7" w:rsidRDefault="00DA6B49" w:rsidP="004D6A0C">
            <w:pPr>
              <w:spacing w:after="200"/>
              <w:jc w:val="both"/>
              <w:rPr>
                <w:rFonts w:asciiTheme="minorHAnsi" w:hAnsiTheme="minorHAnsi" w:cstheme="minorHAnsi"/>
                <w:szCs w:val="24"/>
              </w:rPr>
            </w:pPr>
            <w:r w:rsidRPr="006147A7">
              <w:rPr>
                <w:rFonts w:asciiTheme="minorHAnsi" w:hAnsiTheme="minorHAnsi" w:cstheme="minorHAnsi"/>
                <w:szCs w:val="24"/>
              </w:rPr>
              <w:t xml:space="preserve">Cuenta bancaria: </w:t>
            </w:r>
          </w:p>
        </w:tc>
        <w:tc>
          <w:tcPr>
            <w:tcW w:w="4961" w:type="dxa"/>
            <w:tcBorders>
              <w:top w:val="single" w:sz="4" w:space="0" w:color="auto"/>
              <w:left w:val="single" w:sz="4" w:space="0" w:color="auto"/>
              <w:bottom w:val="single" w:sz="4" w:space="0" w:color="auto"/>
              <w:right w:val="single" w:sz="4" w:space="0" w:color="auto"/>
            </w:tcBorders>
          </w:tcPr>
          <w:p w14:paraId="2EB3D46F" w14:textId="77777777" w:rsidR="00DA6B49" w:rsidRPr="006147A7" w:rsidRDefault="00DA6B49" w:rsidP="004D6A0C">
            <w:pPr>
              <w:spacing w:after="200"/>
              <w:jc w:val="both"/>
              <w:rPr>
                <w:rFonts w:asciiTheme="minorHAnsi" w:hAnsiTheme="minorHAnsi" w:cstheme="minorHAnsi"/>
                <w:szCs w:val="24"/>
              </w:rPr>
            </w:pPr>
          </w:p>
        </w:tc>
      </w:tr>
      <w:tr w:rsidR="00DA6B49" w:rsidRPr="006147A7" w14:paraId="499D9E4D" w14:textId="77777777" w:rsidTr="004D6A0C">
        <w:tc>
          <w:tcPr>
            <w:tcW w:w="3681" w:type="dxa"/>
            <w:tcBorders>
              <w:top w:val="single" w:sz="4" w:space="0" w:color="auto"/>
              <w:left w:val="single" w:sz="4" w:space="0" w:color="auto"/>
              <w:bottom w:val="single" w:sz="4" w:space="0" w:color="auto"/>
              <w:right w:val="single" w:sz="4" w:space="0" w:color="auto"/>
            </w:tcBorders>
            <w:hideMark/>
          </w:tcPr>
          <w:p w14:paraId="6F1D65FB" w14:textId="77777777" w:rsidR="00DA6B49" w:rsidRPr="006147A7" w:rsidRDefault="00DA6B49" w:rsidP="004D6A0C">
            <w:pPr>
              <w:spacing w:after="200"/>
              <w:jc w:val="both"/>
              <w:rPr>
                <w:rFonts w:asciiTheme="minorHAnsi" w:hAnsiTheme="minorHAnsi" w:cstheme="minorHAnsi"/>
                <w:szCs w:val="24"/>
              </w:rPr>
            </w:pPr>
            <w:r w:rsidRPr="006147A7">
              <w:rPr>
                <w:rFonts w:asciiTheme="minorHAnsi" w:hAnsiTheme="minorHAnsi" w:cstheme="minorHAnsi"/>
                <w:szCs w:val="24"/>
              </w:rPr>
              <w:t>CBU:</w:t>
            </w:r>
          </w:p>
        </w:tc>
        <w:tc>
          <w:tcPr>
            <w:tcW w:w="4961" w:type="dxa"/>
            <w:tcBorders>
              <w:top w:val="single" w:sz="4" w:space="0" w:color="auto"/>
              <w:left w:val="single" w:sz="4" w:space="0" w:color="auto"/>
              <w:bottom w:val="single" w:sz="4" w:space="0" w:color="auto"/>
              <w:right w:val="single" w:sz="4" w:space="0" w:color="auto"/>
            </w:tcBorders>
          </w:tcPr>
          <w:p w14:paraId="55DE3B81" w14:textId="77777777" w:rsidR="00DA6B49" w:rsidRPr="006147A7" w:rsidRDefault="00DA6B49" w:rsidP="004D6A0C">
            <w:pPr>
              <w:spacing w:after="200"/>
              <w:jc w:val="both"/>
              <w:rPr>
                <w:rFonts w:asciiTheme="minorHAnsi" w:hAnsiTheme="minorHAnsi" w:cstheme="minorHAnsi"/>
                <w:szCs w:val="24"/>
              </w:rPr>
            </w:pPr>
          </w:p>
        </w:tc>
      </w:tr>
      <w:tr w:rsidR="00DA6B49" w:rsidRPr="006147A7" w14:paraId="6F3471BC" w14:textId="77777777" w:rsidTr="004D6A0C">
        <w:tc>
          <w:tcPr>
            <w:tcW w:w="3681" w:type="dxa"/>
            <w:tcBorders>
              <w:top w:val="single" w:sz="4" w:space="0" w:color="auto"/>
              <w:left w:val="single" w:sz="4" w:space="0" w:color="auto"/>
              <w:bottom w:val="single" w:sz="4" w:space="0" w:color="auto"/>
              <w:right w:val="single" w:sz="4" w:space="0" w:color="auto"/>
            </w:tcBorders>
            <w:hideMark/>
          </w:tcPr>
          <w:p w14:paraId="3ECED307" w14:textId="77777777" w:rsidR="00DA6B49" w:rsidRPr="006147A7" w:rsidRDefault="00DA6B49" w:rsidP="004D6A0C">
            <w:pPr>
              <w:spacing w:after="200"/>
              <w:jc w:val="both"/>
              <w:rPr>
                <w:rFonts w:asciiTheme="minorHAnsi" w:hAnsiTheme="minorHAnsi" w:cstheme="minorHAnsi"/>
                <w:szCs w:val="24"/>
              </w:rPr>
            </w:pPr>
            <w:r w:rsidRPr="006147A7">
              <w:rPr>
                <w:rFonts w:asciiTheme="minorHAnsi" w:hAnsiTheme="minorHAnsi" w:cstheme="minorHAnsi"/>
                <w:szCs w:val="24"/>
              </w:rPr>
              <w:t xml:space="preserve">Cuenta títulos: </w:t>
            </w:r>
          </w:p>
        </w:tc>
        <w:tc>
          <w:tcPr>
            <w:tcW w:w="4961" w:type="dxa"/>
            <w:tcBorders>
              <w:top w:val="single" w:sz="4" w:space="0" w:color="auto"/>
              <w:left w:val="single" w:sz="4" w:space="0" w:color="auto"/>
              <w:bottom w:val="single" w:sz="4" w:space="0" w:color="auto"/>
              <w:right w:val="single" w:sz="4" w:space="0" w:color="auto"/>
            </w:tcBorders>
          </w:tcPr>
          <w:p w14:paraId="1F829254" w14:textId="77777777" w:rsidR="00DA6B49" w:rsidRPr="006147A7" w:rsidRDefault="00DA6B49" w:rsidP="004D6A0C">
            <w:pPr>
              <w:spacing w:after="200"/>
              <w:jc w:val="both"/>
              <w:rPr>
                <w:rFonts w:asciiTheme="minorHAnsi" w:hAnsiTheme="minorHAnsi" w:cstheme="minorHAnsi"/>
                <w:szCs w:val="24"/>
              </w:rPr>
            </w:pPr>
          </w:p>
        </w:tc>
      </w:tr>
      <w:tr w:rsidR="00DA6B49" w:rsidRPr="006147A7" w14:paraId="23868FEF" w14:textId="77777777" w:rsidTr="004D6A0C">
        <w:tc>
          <w:tcPr>
            <w:tcW w:w="3681" w:type="dxa"/>
            <w:tcBorders>
              <w:top w:val="single" w:sz="4" w:space="0" w:color="auto"/>
              <w:left w:val="single" w:sz="4" w:space="0" w:color="auto"/>
              <w:bottom w:val="single" w:sz="4" w:space="0" w:color="auto"/>
              <w:right w:val="single" w:sz="4" w:space="0" w:color="auto"/>
            </w:tcBorders>
            <w:hideMark/>
          </w:tcPr>
          <w:p w14:paraId="49FC359A" w14:textId="77777777" w:rsidR="00DA6B49" w:rsidRPr="006147A7" w:rsidRDefault="00DA6B49" w:rsidP="004D6A0C">
            <w:pPr>
              <w:spacing w:after="200"/>
              <w:jc w:val="both"/>
              <w:rPr>
                <w:rFonts w:asciiTheme="minorHAnsi" w:hAnsiTheme="minorHAnsi" w:cstheme="minorHAnsi"/>
                <w:szCs w:val="24"/>
              </w:rPr>
            </w:pPr>
            <w:r w:rsidRPr="006147A7">
              <w:rPr>
                <w:rFonts w:asciiTheme="minorHAnsi" w:hAnsiTheme="minorHAnsi" w:cstheme="minorHAnsi"/>
                <w:szCs w:val="24"/>
              </w:rPr>
              <w:t>Nombre beneficiario cuenta títulos:</w:t>
            </w:r>
          </w:p>
        </w:tc>
        <w:tc>
          <w:tcPr>
            <w:tcW w:w="4961" w:type="dxa"/>
            <w:tcBorders>
              <w:top w:val="single" w:sz="4" w:space="0" w:color="auto"/>
              <w:left w:val="single" w:sz="4" w:space="0" w:color="auto"/>
              <w:bottom w:val="single" w:sz="4" w:space="0" w:color="auto"/>
              <w:right w:val="single" w:sz="4" w:space="0" w:color="auto"/>
            </w:tcBorders>
          </w:tcPr>
          <w:p w14:paraId="6BA13BF8" w14:textId="77777777" w:rsidR="00DA6B49" w:rsidRPr="006147A7" w:rsidRDefault="00DA6B49" w:rsidP="004D6A0C">
            <w:pPr>
              <w:spacing w:after="200"/>
              <w:jc w:val="both"/>
              <w:rPr>
                <w:rFonts w:asciiTheme="minorHAnsi" w:hAnsiTheme="minorHAnsi" w:cstheme="minorHAnsi"/>
                <w:szCs w:val="24"/>
              </w:rPr>
            </w:pPr>
          </w:p>
        </w:tc>
      </w:tr>
      <w:tr w:rsidR="00DA6B49" w:rsidRPr="006147A7" w14:paraId="597F44AB" w14:textId="77777777" w:rsidTr="004D6A0C">
        <w:tc>
          <w:tcPr>
            <w:tcW w:w="3681" w:type="dxa"/>
            <w:tcBorders>
              <w:top w:val="single" w:sz="4" w:space="0" w:color="auto"/>
              <w:left w:val="single" w:sz="4" w:space="0" w:color="auto"/>
              <w:bottom w:val="single" w:sz="4" w:space="0" w:color="auto"/>
              <w:right w:val="single" w:sz="4" w:space="0" w:color="auto"/>
            </w:tcBorders>
            <w:hideMark/>
          </w:tcPr>
          <w:p w14:paraId="7C4C7A98" w14:textId="77777777" w:rsidR="00DA6B49" w:rsidRPr="006147A7" w:rsidRDefault="00DA6B49" w:rsidP="004D6A0C">
            <w:pPr>
              <w:spacing w:after="200"/>
              <w:jc w:val="both"/>
              <w:rPr>
                <w:rFonts w:asciiTheme="minorHAnsi" w:hAnsiTheme="minorHAnsi" w:cstheme="minorHAnsi"/>
                <w:szCs w:val="24"/>
              </w:rPr>
            </w:pPr>
            <w:r w:rsidRPr="006147A7">
              <w:rPr>
                <w:rFonts w:asciiTheme="minorHAnsi" w:hAnsiTheme="minorHAnsi" w:cstheme="minorHAnsi"/>
                <w:szCs w:val="24"/>
              </w:rPr>
              <w:t>Banco custodio:</w:t>
            </w:r>
          </w:p>
        </w:tc>
        <w:tc>
          <w:tcPr>
            <w:tcW w:w="4961" w:type="dxa"/>
            <w:tcBorders>
              <w:top w:val="single" w:sz="4" w:space="0" w:color="auto"/>
              <w:left w:val="single" w:sz="4" w:space="0" w:color="auto"/>
              <w:bottom w:val="single" w:sz="4" w:space="0" w:color="auto"/>
              <w:right w:val="single" w:sz="4" w:space="0" w:color="auto"/>
            </w:tcBorders>
          </w:tcPr>
          <w:p w14:paraId="1D0810F5" w14:textId="77777777" w:rsidR="00DA6B49" w:rsidRPr="006147A7" w:rsidRDefault="00DA6B49" w:rsidP="004D6A0C">
            <w:pPr>
              <w:spacing w:after="200"/>
              <w:jc w:val="both"/>
              <w:rPr>
                <w:rFonts w:asciiTheme="minorHAnsi" w:hAnsiTheme="minorHAnsi" w:cstheme="minorHAnsi"/>
                <w:szCs w:val="24"/>
              </w:rPr>
            </w:pPr>
          </w:p>
        </w:tc>
      </w:tr>
      <w:tr w:rsidR="00DA6B49" w:rsidRPr="006147A7" w14:paraId="33451395" w14:textId="77777777" w:rsidTr="004D6A0C">
        <w:tc>
          <w:tcPr>
            <w:tcW w:w="3681" w:type="dxa"/>
            <w:tcBorders>
              <w:top w:val="single" w:sz="4" w:space="0" w:color="auto"/>
              <w:left w:val="single" w:sz="4" w:space="0" w:color="auto"/>
              <w:bottom w:val="single" w:sz="4" w:space="0" w:color="auto"/>
              <w:right w:val="single" w:sz="4" w:space="0" w:color="auto"/>
            </w:tcBorders>
            <w:hideMark/>
          </w:tcPr>
          <w:p w14:paraId="027A40C5" w14:textId="77777777" w:rsidR="00DA6B49" w:rsidRPr="006147A7" w:rsidRDefault="00DA6B49" w:rsidP="004D6A0C">
            <w:pPr>
              <w:spacing w:after="200"/>
              <w:jc w:val="both"/>
              <w:rPr>
                <w:rFonts w:asciiTheme="minorHAnsi" w:hAnsiTheme="minorHAnsi" w:cstheme="minorHAnsi"/>
                <w:szCs w:val="24"/>
              </w:rPr>
            </w:pPr>
            <w:r w:rsidRPr="006147A7">
              <w:rPr>
                <w:rFonts w:asciiTheme="minorHAnsi" w:hAnsiTheme="minorHAnsi" w:cstheme="minorHAnsi"/>
                <w:szCs w:val="24"/>
              </w:rPr>
              <w:t>Contacto y tel. Bco. custodio:</w:t>
            </w:r>
          </w:p>
        </w:tc>
        <w:tc>
          <w:tcPr>
            <w:tcW w:w="4961" w:type="dxa"/>
            <w:tcBorders>
              <w:top w:val="single" w:sz="4" w:space="0" w:color="auto"/>
              <w:left w:val="single" w:sz="4" w:space="0" w:color="auto"/>
              <w:bottom w:val="single" w:sz="4" w:space="0" w:color="auto"/>
              <w:right w:val="single" w:sz="4" w:space="0" w:color="auto"/>
            </w:tcBorders>
          </w:tcPr>
          <w:p w14:paraId="27138795" w14:textId="77777777" w:rsidR="00DA6B49" w:rsidRPr="006147A7" w:rsidRDefault="00DA6B49" w:rsidP="004D6A0C">
            <w:pPr>
              <w:spacing w:after="200"/>
              <w:jc w:val="both"/>
              <w:rPr>
                <w:rFonts w:asciiTheme="minorHAnsi" w:hAnsiTheme="minorHAnsi" w:cstheme="minorHAnsi"/>
                <w:szCs w:val="24"/>
              </w:rPr>
            </w:pPr>
          </w:p>
        </w:tc>
      </w:tr>
      <w:tr w:rsidR="00DA6B49" w:rsidRPr="006147A7" w14:paraId="5021BFC5" w14:textId="77777777" w:rsidTr="004D6A0C">
        <w:trPr>
          <w:trHeight w:val="170"/>
        </w:trPr>
        <w:tc>
          <w:tcPr>
            <w:tcW w:w="3681" w:type="dxa"/>
            <w:tcBorders>
              <w:top w:val="single" w:sz="4" w:space="0" w:color="auto"/>
              <w:left w:val="single" w:sz="4" w:space="0" w:color="auto"/>
              <w:bottom w:val="single" w:sz="4" w:space="0" w:color="auto"/>
              <w:right w:val="single" w:sz="4" w:space="0" w:color="auto"/>
            </w:tcBorders>
            <w:hideMark/>
          </w:tcPr>
          <w:p w14:paraId="7C0D0B4D" w14:textId="77777777" w:rsidR="00DA6B49" w:rsidRPr="006147A7" w:rsidRDefault="00DA6B49" w:rsidP="004D6A0C">
            <w:pPr>
              <w:spacing w:after="200"/>
              <w:jc w:val="both"/>
              <w:rPr>
                <w:rFonts w:asciiTheme="minorHAnsi" w:hAnsiTheme="minorHAnsi" w:cstheme="minorHAnsi"/>
                <w:b/>
                <w:i/>
                <w:szCs w:val="24"/>
                <w:u w:val="single"/>
              </w:rPr>
            </w:pPr>
            <w:r w:rsidRPr="006147A7">
              <w:rPr>
                <w:rFonts w:asciiTheme="minorHAnsi" w:hAnsiTheme="minorHAnsi" w:cstheme="minorHAnsi"/>
                <w:b/>
                <w:i/>
                <w:szCs w:val="24"/>
                <w:u w:val="single"/>
              </w:rPr>
              <w:t xml:space="preserve">Tipo de Oferente: </w:t>
            </w:r>
          </w:p>
        </w:tc>
        <w:tc>
          <w:tcPr>
            <w:tcW w:w="4961" w:type="dxa"/>
            <w:tcBorders>
              <w:top w:val="single" w:sz="4" w:space="0" w:color="auto"/>
              <w:left w:val="single" w:sz="4" w:space="0" w:color="auto"/>
              <w:bottom w:val="single" w:sz="4" w:space="0" w:color="auto"/>
              <w:right w:val="single" w:sz="4" w:space="0" w:color="auto"/>
            </w:tcBorders>
          </w:tcPr>
          <w:p w14:paraId="1B777074" w14:textId="77777777" w:rsidR="00DA6B49" w:rsidRPr="006147A7" w:rsidRDefault="00DA6B49" w:rsidP="004D6A0C">
            <w:pPr>
              <w:spacing w:after="200"/>
              <w:jc w:val="both"/>
              <w:rPr>
                <w:rFonts w:asciiTheme="minorHAnsi" w:hAnsiTheme="minorHAnsi" w:cstheme="minorHAnsi"/>
                <w:szCs w:val="24"/>
              </w:rPr>
            </w:pPr>
          </w:p>
        </w:tc>
      </w:tr>
    </w:tbl>
    <w:p w14:paraId="39C6DA29" w14:textId="77777777" w:rsidR="00DA6B49" w:rsidRPr="006147A7" w:rsidRDefault="00DA6B49" w:rsidP="00DA6B49">
      <w:pPr>
        <w:spacing w:after="200"/>
        <w:jc w:val="both"/>
        <w:rPr>
          <w:rFonts w:asciiTheme="minorHAnsi" w:hAnsiTheme="minorHAnsi" w:cstheme="minorHAnsi"/>
          <w:szCs w:val="24"/>
        </w:rPr>
      </w:pPr>
    </w:p>
    <w:p w14:paraId="1CAC1876" w14:textId="77777777" w:rsidR="00DA6B49" w:rsidRPr="006147A7" w:rsidRDefault="00DA6B49" w:rsidP="00DA6B49">
      <w:pPr>
        <w:spacing w:after="200"/>
        <w:jc w:val="both"/>
        <w:rPr>
          <w:rFonts w:asciiTheme="minorHAnsi" w:hAnsiTheme="minorHAnsi" w:cstheme="minorHAnsi"/>
          <w:szCs w:val="24"/>
          <w:u w:val="single"/>
        </w:rPr>
      </w:pPr>
      <w:r w:rsidRPr="006147A7">
        <w:rPr>
          <w:rFonts w:asciiTheme="minorHAnsi" w:hAnsiTheme="minorHAnsi" w:cstheme="minorHAnsi"/>
          <w:szCs w:val="24"/>
        </w:rPr>
        <w:t xml:space="preserve">D. </w:t>
      </w:r>
      <w:r w:rsidRPr="006147A7">
        <w:rPr>
          <w:rFonts w:asciiTheme="minorHAnsi" w:hAnsiTheme="minorHAnsi" w:cstheme="minorHAnsi"/>
          <w:szCs w:val="24"/>
        </w:rPr>
        <w:tab/>
      </w:r>
      <w:r w:rsidRPr="006147A7">
        <w:rPr>
          <w:rFonts w:asciiTheme="minorHAnsi" w:hAnsiTheme="minorHAnsi" w:cstheme="minorHAnsi"/>
          <w:szCs w:val="24"/>
          <w:u w:val="single"/>
        </w:rPr>
        <w:t>Manifestaciones del Oferente:</w:t>
      </w:r>
    </w:p>
    <w:p w14:paraId="113317E0" w14:textId="77777777" w:rsidR="00DA6B49" w:rsidRPr="006147A7" w:rsidRDefault="00DA6B49" w:rsidP="00DA6B49">
      <w:pPr>
        <w:spacing w:after="200"/>
        <w:jc w:val="both"/>
        <w:rPr>
          <w:rFonts w:asciiTheme="minorHAnsi" w:hAnsiTheme="minorHAnsi" w:cstheme="minorHAnsi"/>
          <w:szCs w:val="24"/>
        </w:rPr>
      </w:pPr>
      <w:r w:rsidRPr="006147A7">
        <w:rPr>
          <w:rFonts w:asciiTheme="minorHAnsi" w:hAnsiTheme="minorHAnsi" w:cstheme="minorHAnsi"/>
          <w:szCs w:val="24"/>
        </w:rPr>
        <w:t xml:space="preserve">(i) </w:t>
      </w:r>
      <w:r w:rsidRPr="006147A7">
        <w:rPr>
          <w:rFonts w:asciiTheme="minorHAnsi" w:hAnsiTheme="minorHAnsi" w:cstheme="minorHAnsi"/>
          <w:szCs w:val="24"/>
        </w:rPr>
        <w:tab/>
        <w:t>El Oferente acepta que la Emisora, con la colaboración del Colocador y sobre la base de la información ingresada al Sistema “SIOPEL”, determinará el monto total de las Obligaciones Negociables a ser emitido y las Tasas de Corte correspondientes a cada Clase, conforme con lo establecido en la sección “Plan de Distribución de las Obligaciones Negociables” del Suplemento, que el Oferente declara conocer y aceptar. El resultado final de la adjudicación será el que surja del Sistema “SIOPEL”.</w:t>
      </w:r>
    </w:p>
    <w:p w14:paraId="702797E8" w14:textId="77777777" w:rsidR="00DA6B49" w:rsidRPr="006147A7" w:rsidRDefault="00DA6B49" w:rsidP="00DA6B49">
      <w:pPr>
        <w:spacing w:after="200"/>
        <w:jc w:val="both"/>
        <w:rPr>
          <w:rFonts w:asciiTheme="minorHAnsi" w:hAnsiTheme="minorHAnsi" w:cstheme="minorHAnsi"/>
          <w:szCs w:val="24"/>
        </w:rPr>
      </w:pPr>
      <w:r w:rsidRPr="006147A7">
        <w:rPr>
          <w:rFonts w:asciiTheme="minorHAnsi" w:hAnsiTheme="minorHAnsi" w:cstheme="minorHAnsi"/>
          <w:szCs w:val="24"/>
        </w:rPr>
        <w:t>(</w:t>
      </w:r>
      <w:proofErr w:type="spellStart"/>
      <w:r w:rsidRPr="006147A7">
        <w:rPr>
          <w:rFonts w:asciiTheme="minorHAnsi" w:hAnsiTheme="minorHAnsi" w:cstheme="minorHAnsi"/>
          <w:szCs w:val="24"/>
        </w:rPr>
        <w:t>ii</w:t>
      </w:r>
      <w:proofErr w:type="spellEnd"/>
      <w:r w:rsidRPr="006147A7">
        <w:rPr>
          <w:rFonts w:asciiTheme="minorHAnsi" w:hAnsiTheme="minorHAnsi" w:cstheme="minorHAnsi"/>
          <w:szCs w:val="24"/>
        </w:rPr>
        <w:t>)</w:t>
      </w:r>
      <w:r w:rsidRPr="006147A7">
        <w:rPr>
          <w:rFonts w:asciiTheme="minorHAnsi" w:hAnsiTheme="minorHAnsi" w:cstheme="minorHAnsi"/>
          <w:szCs w:val="24"/>
        </w:rPr>
        <w:tab/>
        <w:t xml:space="preserve">El Oferente declara en carácter de declaración jurada conocer, entender e irrevocablemente aceptar: (a) todos y cada uno de los términos y condiciones de las Obligaciones Negociables y el procedimiento detallado en “Plan de Distribución de las Obligaciones Negociables” del Suplemento, y asimismo la totalidad de las declaraciones, avisos y demás información contenida en los Documentos de la Oferta; (b) que le fueron puestos a disposición los Documentos de la Oferta; (c) que la presente deberá ser presentada al Colocador a más tardar en la fecha y horario de finalización del Período de Licitación Pública informados en el Aviso de Suscripción, en original (en la oficinas del Colocador ubicadas en [DOMICILIO], Ciudad Autónoma de Buenos Aires) y/o por fax, y si se tratara de un Oferente identificado por el Colocador a su solo criterio, la presente podrá incluso ser presentada en forma telefónica, correo electrónico, o algún otro medio que el Colocador disponga; (d) que ha sido informado por el Colocador de la metodología aplicable a la presente Orden de Compra para la adquisición de las Obligaciones Negociables; (e) que conoce y entiende íntegra y </w:t>
      </w:r>
      <w:r w:rsidRPr="006147A7">
        <w:rPr>
          <w:rFonts w:asciiTheme="minorHAnsi" w:hAnsiTheme="minorHAnsi" w:cstheme="minorHAnsi"/>
          <w:szCs w:val="24"/>
        </w:rPr>
        <w:lastRenderedPageBreak/>
        <w:t xml:space="preserve">acabadamente el contenido de los Documentos de la Oferta, las normas y resoluciones complementarias que regulan la presente Orden de Compra, así como sus condiciones y limitaciones; (f) que entiende las características de los términos y condiciones de las Obligaciones Negociables, adhiriendo y declarando conocer, a través de la suscripción de la presente y a los efectos del cumplimiento de lo dispuesto por la Sección VII del Capítulo V del Título II de las Normas de la Comisión Nacional de Valores (“CNV”) según texto ordenado por la Resolución General </w:t>
      </w:r>
      <w:proofErr w:type="spellStart"/>
      <w:r w:rsidRPr="006147A7">
        <w:rPr>
          <w:rFonts w:asciiTheme="minorHAnsi" w:hAnsiTheme="minorHAnsi" w:cstheme="minorHAnsi"/>
          <w:szCs w:val="24"/>
        </w:rPr>
        <w:t>N°</w:t>
      </w:r>
      <w:proofErr w:type="spellEnd"/>
      <w:r w:rsidRPr="006147A7">
        <w:rPr>
          <w:rFonts w:asciiTheme="minorHAnsi" w:hAnsiTheme="minorHAnsi" w:cstheme="minorHAnsi"/>
          <w:szCs w:val="24"/>
        </w:rPr>
        <w:t xml:space="preserve"> 622/2013 y sus modificatorias (las “Normas de la CNV”) la totalidad de la información contenida en los Documentos de la Oferta, los cuales contienen en forma detallada una descripción de dichos términos y condiciones; (g) que entiende el alcance de la exposición al riesgo con relación a la inversión en las Obligaciones Negociables, y que teniendo en cuenta sus propias circunstancias y condición financiera, ha tomado todos los recaudos que razonablemente ha estimado necesarios antes de realizar la misma, en tal sentido, al tomar la decisión de suscribir las Obligaciones Negociables, se ha basado en su propio análisis de aquellos títulos, incluyendo los beneficios y riesgos involucrados en relación con el Emisor, las Obligaciones Negociables, los Documentos de la Oferta, y esta emisión, y considera que éstos son adecuados a su nivel de entendimiento, perfil del inversor y tolerancia al riesgo, y que no ha recibido ningún tipo de asesoramiento legal, comercial, financiero, impositivo y/o de otro tipo por parte del Colocador y/o de cualquiera de sus sociedades controlantes, controladas, vinculadas o sujetas al control común, razón por la cual también reconoce que la puesta a disposición de la presente por vía electrónica o en formato papel no implica ni será interpretado bajo ninguna circunstancia como una recomendación de compra o asesoramiento por parte de la Emisora, del Colocador y/o de cualquiera de sus sociedades controlantes, controladas, vinculadas o sujetas al control común; (h) que la decisión de efectuar la presente Orden de Compra ha sido tomada en base a su propio análisis, y que la aceptación por parte del Colocador de la presente Orden de Compra no implica recomendación ni sugerencia de su parte a realizarla; (i) que [NOMBRE COLOCADOR] en su carácter de Colocador no asume responsabilidad alguna, ni otorga garantía respecto de las Tasas de Corte que resultaren del proceso de subasta o licitación pública y su posterior adjudicación, así como en el caso que por decisión gubernamental o normativa, se dejara sin efecto la presente Orden de Compra, la licitación, o alguna de las operaciones relacionadas con el Programa, los Documentos de la Oferta, o se modificara de forma tal la legislación en la materia que la presente se tornara de imposible cumplimiento; (j) que la Orden de Compra constituye una solicitud de suscripción de las Obligaciones Negociables; (k) que el Colocador podrá rechazar la presente Orden de Compra en caso de que, según su opinión, pueda tratarse de una operación sospechosa en los términos de la Ley </w:t>
      </w:r>
      <w:proofErr w:type="spellStart"/>
      <w:r w:rsidRPr="006147A7">
        <w:rPr>
          <w:rFonts w:asciiTheme="minorHAnsi" w:hAnsiTheme="minorHAnsi" w:cstheme="minorHAnsi"/>
          <w:szCs w:val="24"/>
        </w:rPr>
        <w:t>N°</w:t>
      </w:r>
      <w:proofErr w:type="spellEnd"/>
      <w:r w:rsidRPr="006147A7">
        <w:rPr>
          <w:rFonts w:asciiTheme="minorHAnsi" w:hAnsiTheme="minorHAnsi" w:cstheme="minorHAnsi"/>
          <w:szCs w:val="24"/>
        </w:rPr>
        <w:t xml:space="preserve"> 25.246 de Prevención de Lavado de Activos y Financiación del Terrorismo, sus modificatorias y complementarias, y las resoluciones de la Unidad de Información Financiera (la “UIF”), la CNV y/o el Banco Central de la República Argentina (el “BCRA”); (l) que no se encuentra radicado en una jurisdicción no cooperante o de baja o nula tributación en los términos del artículo 82 de la Ley </w:t>
      </w:r>
      <w:proofErr w:type="spellStart"/>
      <w:r w:rsidRPr="006147A7">
        <w:rPr>
          <w:rFonts w:asciiTheme="minorHAnsi" w:hAnsiTheme="minorHAnsi" w:cstheme="minorHAnsi"/>
          <w:szCs w:val="24"/>
        </w:rPr>
        <w:t>N°</w:t>
      </w:r>
      <w:proofErr w:type="spellEnd"/>
      <w:r w:rsidRPr="006147A7">
        <w:rPr>
          <w:rFonts w:asciiTheme="minorHAnsi" w:hAnsiTheme="minorHAnsi" w:cstheme="minorHAnsi"/>
          <w:szCs w:val="24"/>
        </w:rPr>
        <w:t xml:space="preserve"> 27.430, del artículo 18.2 de la Ley </w:t>
      </w:r>
      <w:proofErr w:type="spellStart"/>
      <w:r w:rsidRPr="006147A7">
        <w:rPr>
          <w:rFonts w:asciiTheme="minorHAnsi" w:hAnsiTheme="minorHAnsi" w:cstheme="minorHAnsi"/>
          <w:szCs w:val="24"/>
        </w:rPr>
        <w:t>N°</w:t>
      </w:r>
      <w:proofErr w:type="spellEnd"/>
      <w:r w:rsidRPr="006147A7">
        <w:rPr>
          <w:rFonts w:asciiTheme="minorHAnsi" w:hAnsiTheme="minorHAnsi" w:cstheme="minorHAnsi"/>
          <w:szCs w:val="24"/>
        </w:rPr>
        <w:t xml:space="preserve"> 11.683 de Procedimiento Tributario y modificatorias (la “Ley de Procedimiento Tributario”) y en </w:t>
      </w:r>
      <w:r w:rsidRPr="006147A7">
        <w:rPr>
          <w:rFonts w:asciiTheme="minorHAnsi" w:hAnsiTheme="minorHAnsi" w:cstheme="minorHAnsi"/>
          <w:szCs w:val="24"/>
        </w:rPr>
        <w:lastRenderedPageBreak/>
        <w:t>los términos previstos en los artículos 19 y 20 de la Ley del Impuesto a las Ganancias y artículos 24 y 25 del Decreto Reglamentario de la Ley del Impuesto a las Ganancias, ni utiliza cuentas pertenecientes a entidades financieras radicadas en dichas jurisdicciones a efectos de realizar la suscripción de las Obligaciones Negociables; (m) que acepta que ni la Emisora ni el Colocador le garantizarán que mediante el mecanismo de adjudicación de las Obligaciones Negociables dispuesto por el Sistema “SIOPEL” de A3 Mercados descripto en el Suplemento (i) se les adjudicará el mismo valor nominal de Obligaciones Negociables solicitado en la presente Orden de Compra (pudiendo inclusive no serle adjudicado ninguna Obligación Negociable); ni que (</w:t>
      </w:r>
      <w:proofErr w:type="spellStart"/>
      <w:r w:rsidRPr="006147A7">
        <w:rPr>
          <w:rFonts w:asciiTheme="minorHAnsi" w:hAnsiTheme="minorHAnsi" w:cstheme="minorHAnsi"/>
          <w:szCs w:val="24"/>
        </w:rPr>
        <w:t>ii</w:t>
      </w:r>
      <w:proofErr w:type="spellEnd"/>
      <w:r w:rsidRPr="006147A7">
        <w:rPr>
          <w:rFonts w:asciiTheme="minorHAnsi" w:hAnsiTheme="minorHAnsi" w:cstheme="minorHAnsi"/>
          <w:szCs w:val="24"/>
        </w:rPr>
        <w:t>) se les adjudicarán las Obligaciones Negociables a la Tasa Fija Solicitada; (n) que acepta que la Emisora podrá declarar desierta la colocación; (o) que conoce y acepta que las Obligaciones Negociables no integradas serán canceladas con posterioridad a la Fecha de Emisión y Liquidación; (p) que acepta cumplir con todos los actos relativos a la integración de las Obligaciones Negociables en un todo de acuerdo con la normativa del BCRA aplicable en materia de cambios; (q) que cualquier impuesto, costo, arancel, contribuciones o gravámenes a que dieran lugar la presente, estarán a su cargo y podrán ser debitados de sus cuentas; (r) que todos los datos informados en la presente reciben el carácter de declaración jurada y son correctos y completos al día de la fecha, en tal sentido, el Oferente se compromete a notificar al Colocador cualquier cambio/modificación que se produzca respecto de los datos y documentación aportada dentro de los 30 (treinta) días corridos de producidos; y (s) que reconoce que la presente Orden de Compra constituye una orden irrevocable, vinculante y definitiva en los términos del Artículo 7, Sección II, Capítulo IV, Título VI de las Normas de la CNV, la cual no podrá ser desistida (salvo en los supuestos expresamente previstos en los Documentos de la Oferta) y, por lo tanto, renuncia a su facultad de revocación, ratificación ni de que la misma sea retirada.</w:t>
      </w:r>
    </w:p>
    <w:p w14:paraId="39FB8D94" w14:textId="77777777" w:rsidR="00DA6B49" w:rsidRPr="006147A7" w:rsidRDefault="00DA6B49" w:rsidP="00DA6B49">
      <w:pPr>
        <w:spacing w:after="200"/>
        <w:jc w:val="both"/>
        <w:rPr>
          <w:rFonts w:asciiTheme="minorHAnsi" w:hAnsiTheme="minorHAnsi" w:cstheme="minorHAnsi"/>
          <w:szCs w:val="24"/>
        </w:rPr>
      </w:pPr>
      <w:r w:rsidRPr="006147A7">
        <w:rPr>
          <w:rFonts w:asciiTheme="minorHAnsi" w:hAnsiTheme="minorHAnsi" w:cstheme="minorHAnsi"/>
          <w:szCs w:val="24"/>
        </w:rPr>
        <w:t xml:space="preserve">E. </w:t>
      </w:r>
      <w:r w:rsidRPr="006147A7">
        <w:rPr>
          <w:rFonts w:asciiTheme="minorHAnsi" w:hAnsiTheme="minorHAnsi" w:cstheme="minorHAnsi"/>
          <w:szCs w:val="24"/>
          <w:u w:val="single"/>
        </w:rPr>
        <w:t>Suministro de Información y/o Documentación</w:t>
      </w:r>
      <w:r w:rsidRPr="006147A7">
        <w:rPr>
          <w:rFonts w:asciiTheme="minorHAnsi" w:hAnsiTheme="minorHAnsi" w:cstheme="minorHAnsi"/>
          <w:szCs w:val="24"/>
        </w:rPr>
        <w:t xml:space="preserve">: El Oferente toma conocimiento de que el Colocador se encuentra facultado a requerir toda la información necesaria para dar cumplimiento a las Normas de la CNV, normativa del BCRA y demás que sean aplicables y relacionadas con la Ley </w:t>
      </w:r>
      <w:proofErr w:type="spellStart"/>
      <w:r w:rsidRPr="006147A7">
        <w:rPr>
          <w:rFonts w:asciiTheme="minorHAnsi" w:hAnsiTheme="minorHAnsi" w:cstheme="minorHAnsi"/>
          <w:szCs w:val="24"/>
        </w:rPr>
        <w:t>N°</w:t>
      </w:r>
      <w:proofErr w:type="spellEnd"/>
      <w:r w:rsidRPr="006147A7">
        <w:rPr>
          <w:rFonts w:asciiTheme="minorHAnsi" w:hAnsiTheme="minorHAnsi" w:cstheme="minorHAnsi"/>
          <w:szCs w:val="24"/>
        </w:rPr>
        <w:t xml:space="preserve"> 25.246 de Prevención de Lavado de Activos y Financiación del Terrorismo, sus complementarias, modificatorias o establecidas por la CNV y/o BCRA y/o BCBA y/o UIF. En consecuencia, el Oferente se compromete a colaborar con el Colocador mediante el suministro de información, la entrega de documentación e informes, así como la provisión de todos aquellos datos que sean necesarios y/o convenientes para que el Colocador pueda dar acabado cumplimiento a las obligaciones aquí previstas. En consecuencia, el Oferente se compromete y se obliga de manera irrevocable a colaborar con el Colocador mediante el suministro de información y toda documentación respaldatoria relativa a la situación económica, patrimonial, financiera y tributaria que le sea requerida, la entrega de documentación (manifestación de bienes, certificación de ingresos, estados contables auditados por contador público y certificados por el Consejo Profesional de Ciencias Económicas respectivo, etc.) e informes (certificados en caso que corresponda), así como la provisión de todos aquellos datos que sean necesarios y/o convenientes para que el </w:t>
      </w:r>
      <w:r w:rsidRPr="006147A7">
        <w:rPr>
          <w:rFonts w:asciiTheme="minorHAnsi" w:hAnsiTheme="minorHAnsi" w:cstheme="minorHAnsi"/>
          <w:szCs w:val="24"/>
        </w:rPr>
        <w:lastRenderedPageBreak/>
        <w:t xml:space="preserve">Colocador pueda dar acabado cumplimiento a las obligaciones allí previstas. En tal sentido, de conformidad con las normas de la UIF se adjuntará con la presente la documentación respaldatoria correspondiente a lo declarado precedentemente. </w:t>
      </w:r>
    </w:p>
    <w:p w14:paraId="027328A2" w14:textId="77777777" w:rsidR="00DA6B49" w:rsidRPr="006147A7" w:rsidRDefault="00DA6B49" w:rsidP="00DA6B49">
      <w:pPr>
        <w:spacing w:after="200"/>
        <w:jc w:val="both"/>
        <w:rPr>
          <w:rFonts w:asciiTheme="minorHAnsi" w:hAnsiTheme="minorHAnsi" w:cstheme="minorHAnsi"/>
          <w:szCs w:val="24"/>
        </w:rPr>
      </w:pPr>
      <w:r w:rsidRPr="006147A7">
        <w:rPr>
          <w:rFonts w:asciiTheme="minorHAnsi" w:hAnsiTheme="minorHAnsi" w:cstheme="minorHAnsi"/>
          <w:szCs w:val="24"/>
        </w:rPr>
        <w:t xml:space="preserve">El Oferente acepta que el Colocador podrá rechazar la presente en caso de que no cumpla con la normativa antes mencionada y/o los requerimientos efectuados por el Colocador. Adicionalmente, el Oferente reconoce y acepta de conformidad que, ante un requerimiento fehaciente a la Emisora y/o al Colocador enviado por la CNV y/o el BCRA y/o la UIF y/u otro organismo con facultades suficientes, solicitando su legajo y/o la información correspondiente a la presente Orden de Compra, como así también información respaldatoria, documental, crediticia y datos personales (en los términos de la Ley </w:t>
      </w:r>
      <w:proofErr w:type="spellStart"/>
      <w:r w:rsidRPr="006147A7">
        <w:rPr>
          <w:rFonts w:asciiTheme="minorHAnsi" w:hAnsiTheme="minorHAnsi" w:cstheme="minorHAnsi"/>
          <w:szCs w:val="24"/>
        </w:rPr>
        <w:t>Nº</w:t>
      </w:r>
      <w:proofErr w:type="spellEnd"/>
      <w:r w:rsidRPr="006147A7">
        <w:rPr>
          <w:rFonts w:asciiTheme="minorHAnsi" w:hAnsiTheme="minorHAnsi" w:cstheme="minorHAnsi"/>
          <w:szCs w:val="24"/>
        </w:rPr>
        <w:t xml:space="preserve"> 25.326 y sus modificatorias y/o complementarias) que sea trasladado en forma fehaciente al Colocador, según sea el caso, éste entregará a la Emisora o directamente al organismo que corresponda, copia simple de la información que el organismo pertinente hubiera solicitado. </w:t>
      </w:r>
      <w:proofErr w:type="gramStart"/>
      <w:r w:rsidRPr="006147A7">
        <w:rPr>
          <w:rFonts w:asciiTheme="minorHAnsi" w:hAnsiTheme="minorHAnsi" w:cstheme="minorHAnsi"/>
          <w:szCs w:val="24"/>
        </w:rPr>
        <w:t>Asimismo</w:t>
      </w:r>
      <w:proofErr w:type="gramEnd"/>
      <w:r w:rsidRPr="006147A7">
        <w:rPr>
          <w:rFonts w:asciiTheme="minorHAnsi" w:hAnsiTheme="minorHAnsi" w:cstheme="minorHAnsi"/>
          <w:szCs w:val="24"/>
        </w:rPr>
        <w:t xml:space="preserve"> acepta que la información, datos personales y copia de su legajo como cliente del Colocador puedan ser compartidos y tengan copia/acceso a éstos las empresas del Grupo Económico/Empresas Vinculadas al que el Colocador pertenece, motivo por el cual renuncia a efectuar cualquier reclamo de cualquier naturaleza con causa en, o derivada de, la información y/o documentación entregada en tales circunstancias.</w:t>
      </w:r>
    </w:p>
    <w:p w14:paraId="16EA755E" w14:textId="77777777" w:rsidR="00DA6B49" w:rsidRPr="006147A7" w:rsidRDefault="00DA6B49" w:rsidP="00DA6B49">
      <w:pPr>
        <w:spacing w:after="200"/>
        <w:jc w:val="both"/>
        <w:rPr>
          <w:rFonts w:asciiTheme="minorHAnsi" w:hAnsiTheme="minorHAnsi" w:cstheme="minorHAnsi"/>
          <w:szCs w:val="24"/>
        </w:rPr>
      </w:pPr>
      <w:r w:rsidRPr="006147A7">
        <w:rPr>
          <w:rFonts w:asciiTheme="minorHAnsi" w:hAnsiTheme="minorHAnsi" w:cstheme="minorHAnsi"/>
          <w:szCs w:val="24"/>
        </w:rPr>
        <w:t>F. No Integración: El Oferente reconoce y acepta que, en caso de que las Órdenes de Compra adjudicadas no sean integradas: (i) tratándose de integración en efectivo, hasta las 14:00 horas de la Fecha de Emisión y Liquidación; o (</w:t>
      </w:r>
      <w:proofErr w:type="spellStart"/>
      <w:r w:rsidRPr="006147A7">
        <w:rPr>
          <w:rFonts w:asciiTheme="minorHAnsi" w:hAnsiTheme="minorHAnsi" w:cstheme="minorHAnsi"/>
          <w:szCs w:val="24"/>
        </w:rPr>
        <w:t>ii</w:t>
      </w:r>
      <w:proofErr w:type="spellEnd"/>
      <w:r w:rsidRPr="006147A7">
        <w:rPr>
          <w:rFonts w:asciiTheme="minorHAnsi" w:hAnsiTheme="minorHAnsi" w:cstheme="minorHAnsi"/>
          <w:szCs w:val="24"/>
        </w:rPr>
        <w:t>) tratándose de integración en especie de las Obligaciones Negociables Clase XI, hasta las 14:00 horas del Día Hábil anterior a la Fecha de Emisión y Liquidación, el Colocador procederá según las instrucciones impartidas por la Emisora, que podrán incluir, entre otras medidas, tener por no integrada la Orden de Compra, dejar sin efecto la adjudicación y cancelar las Obligaciones Negociables correspondientes, sin necesidad de otorgar al incumplidor un plazo para subsanar su incumplimiento ni de notificarle previamente la decisión adoptada. Dicha circunstancia no generará responsabilidad alguna para la Emisora y/o el Colocador ni otorgará a los agentes de A3 Mercados y/o adherentes a dicho mercado que hubieran ingresado las correspondientes Órdenes de Compra, ni a los Oferentes incumplidores, derecho a reclamo, compensación o indemnización alguna, sin perjuicio de la responsabilidad de los incumplidores por los daños y perjuicios ocasionados a la Emisora y/o al Colocador.</w:t>
      </w:r>
    </w:p>
    <w:p w14:paraId="3BA55890" w14:textId="77777777" w:rsidR="00DA6B49" w:rsidRPr="006147A7" w:rsidRDefault="00DA6B49" w:rsidP="00DA6B49">
      <w:pPr>
        <w:spacing w:after="200"/>
        <w:jc w:val="both"/>
        <w:rPr>
          <w:rFonts w:asciiTheme="minorHAnsi" w:hAnsiTheme="minorHAnsi" w:cstheme="minorHAnsi"/>
          <w:szCs w:val="24"/>
        </w:rPr>
      </w:pPr>
      <w:r w:rsidRPr="006147A7">
        <w:rPr>
          <w:rFonts w:asciiTheme="minorHAnsi" w:hAnsiTheme="minorHAnsi" w:cstheme="minorHAnsi"/>
          <w:szCs w:val="24"/>
        </w:rPr>
        <w:t xml:space="preserve">G. </w:t>
      </w:r>
      <w:r w:rsidRPr="006147A7">
        <w:rPr>
          <w:rFonts w:asciiTheme="minorHAnsi" w:hAnsiTheme="minorHAnsi" w:cstheme="minorHAnsi"/>
          <w:szCs w:val="24"/>
          <w:u w:val="single"/>
        </w:rPr>
        <w:t>Declaración Jurada sobre el Origen de los Fondos</w:t>
      </w:r>
      <w:r w:rsidRPr="006147A7">
        <w:rPr>
          <w:rFonts w:asciiTheme="minorHAnsi" w:hAnsiTheme="minorHAnsi" w:cstheme="minorHAnsi"/>
          <w:szCs w:val="24"/>
        </w:rPr>
        <w:t xml:space="preserve">: En cumplimiento de la normativa vigente en materia de prevención y control de lavado de activos, proveniente de actividades ilícitas y prevención de financiamiento del terrorismo (Ley </w:t>
      </w:r>
      <w:proofErr w:type="spellStart"/>
      <w:r w:rsidRPr="006147A7">
        <w:rPr>
          <w:rFonts w:asciiTheme="minorHAnsi" w:hAnsiTheme="minorHAnsi" w:cstheme="minorHAnsi"/>
          <w:szCs w:val="24"/>
        </w:rPr>
        <w:t>Nº</w:t>
      </w:r>
      <w:proofErr w:type="spellEnd"/>
      <w:r w:rsidRPr="006147A7">
        <w:rPr>
          <w:rFonts w:asciiTheme="minorHAnsi" w:hAnsiTheme="minorHAnsi" w:cstheme="minorHAnsi"/>
          <w:szCs w:val="24"/>
        </w:rPr>
        <w:t xml:space="preserve"> 25.246, la Resolución U.I.F. </w:t>
      </w:r>
      <w:proofErr w:type="spellStart"/>
      <w:r w:rsidRPr="006147A7">
        <w:rPr>
          <w:rFonts w:asciiTheme="minorHAnsi" w:hAnsiTheme="minorHAnsi" w:cstheme="minorHAnsi"/>
          <w:szCs w:val="24"/>
        </w:rPr>
        <w:t>N°</w:t>
      </w:r>
      <w:proofErr w:type="spellEnd"/>
      <w:r w:rsidRPr="006147A7">
        <w:rPr>
          <w:rFonts w:asciiTheme="minorHAnsi" w:hAnsiTheme="minorHAnsi" w:cstheme="minorHAnsi"/>
          <w:szCs w:val="24"/>
        </w:rPr>
        <w:t xml:space="preserve"> 78/2023, y sus respectivas normas modificatorias y complementarias que declara conocer incluyendo la Resolución U.I.F. </w:t>
      </w:r>
      <w:proofErr w:type="spellStart"/>
      <w:r w:rsidRPr="006147A7">
        <w:rPr>
          <w:rFonts w:asciiTheme="minorHAnsi" w:hAnsiTheme="minorHAnsi" w:cstheme="minorHAnsi"/>
          <w:szCs w:val="24"/>
        </w:rPr>
        <w:t>N°</w:t>
      </w:r>
      <w:proofErr w:type="spellEnd"/>
      <w:r w:rsidRPr="006147A7">
        <w:rPr>
          <w:rFonts w:asciiTheme="minorHAnsi" w:hAnsiTheme="minorHAnsi" w:cstheme="minorHAnsi"/>
          <w:szCs w:val="24"/>
        </w:rPr>
        <w:t xml:space="preserve"> 112/2021), el Oferente informa con carácter de DECLARACIÓN JURADA que los fondos utilizados por el solicitante para esta Orden de Compra dirigida al Colocador, provienen de actividades lícitas relacionadas con su actividad declarada. También en carácter de </w:t>
      </w:r>
      <w:r w:rsidRPr="006147A7">
        <w:rPr>
          <w:rFonts w:asciiTheme="minorHAnsi" w:hAnsiTheme="minorHAnsi" w:cstheme="minorHAnsi"/>
          <w:szCs w:val="24"/>
        </w:rPr>
        <w:lastRenderedPageBreak/>
        <w:t>DECLARACIÓN JURADA, manifiesta que las informaciones consignadas en la presente para los registros del Colocador son exactas y verdaderas. El Oferente se obliga a entregar al Colocador toda documentación respaldatoria relativa a la situación económica, patrimonial, financiera y tributaria que le sea requerida (incluyendo a solo título enunciativo: manifestación de bienes, certificación de ingresos, declaraciones juradas de impuestos, estados contables auditado por Contador Público y certificado por el consejo profesional correspondiente).</w:t>
      </w:r>
    </w:p>
    <w:p w14:paraId="51436CBF" w14:textId="77777777" w:rsidR="00DA6B49" w:rsidRPr="006147A7" w:rsidRDefault="00DA6B49" w:rsidP="00DA6B49">
      <w:pPr>
        <w:spacing w:after="200"/>
        <w:jc w:val="both"/>
        <w:rPr>
          <w:rFonts w:asciiTheme="minorHAnsi" w:hAnsiTheme="minorHAnsi" w:cstheme="minorHAnsi"/>
          <w:szCs w:val="24"/>
        </w:rPr>
      </w:pPr>
      <w:r w:rsidRPr="006147A7">
        <w:rPr>
          <w:rFonts w:asciiTheme="minorHAnsi" w:hAnsiTheme="minorHAnsi" w:cstheme="minorHAnsi"/>
          <w:szCs w:val="24"/>
        </w:rPr>
        <w:t xml:space="preserve">El Oferente manifiesta con carácter de declaración jurada no ser una persona o entidad con domicilio, constituida y/o residente de las denominadas “jurisdicciones de baja o nula tributación” o “no cooperantes”, y que a efectos de la adquisición de las Obligaciones Negociables no se utilizan cuentas localizadas o abiertas en las denominadas “jurisdicciones de nula o baja tributación” o consideradas como “no cooperantes”. Las “jurisdicciones de baja o nula tributación” son los países, dominios, territorios, estados asociados o regímenes tributarios especiales de baja o nula tributación, según la legislación argentina, a los que se refieren los artículos 19 y 20 de la Ley de Impuesto a las Ganancias y de conformidad con el art. 24 del Decreto Reglamentario de la Ley del Impuesto a las Ganancias (con la modificación introducida por los Decretos </w:t>
      </w:r>
      <w:proofErr w:type="spellStart"/>
      <w:r w:rsidRPr="006147A7">
        <w:rPr>
          <w:rFonts w:asciiTheme="minorHAnsi" w:hAnsiTheme="minorHAnsi" w:cstheme="minorHAnsi"/>
          <w:szCs w:val="24"/>
        </w:rPr>
        <w:t>N°</w:t>
      </w:r>
      <w:proofErr w:type="spellEnd"/>
      <w:r w:rsidRPr="006147A7">
        <w:rPr>
          <w:rFonts w:asciiTheme="minorHAnsi" w:hAnsiTheme="minorHAnsi" w:cstheme="minorHAnsi"/>
          <w:szCs w:val="24"/>
        </w:rPr>
        <w:t xml:space="preserve"> 862/2019, 48/2023 y 603/2024). Las “jurisdicciones no cooperantes” son aquellos países que no tengan vigente con la República Argentina un acuerdo de intercambio de información en materia tributaria o un convenio para evitar la doble imposición internacional con cláusula amplia de intercambio de información o </w:t>
      </w:r>
      <w:proofErr w:type="gramStart"/>
      <w:r w:rsidRPr="006147A7">
        <w:rPr>
          <w:rFonts w:asciiTheme="minorHAnsi" w:hAnsiTheme="minorHAnsi" w:cstheme="minorHAnsi"/>
          <w:szCs w:val="24"/>
        </w:rPr>
        <w:t>que</w:t>
      </w:r>
      <w:proofErr w:type="gramEnd"/>
      <w:r w:rsidRPr="006147A7">
        <w:rPr>
          <w:rFonts w:asciiTheme="minorHAnsi" w:hAnsiTheme="minorHAnsi" w:cstheme="minorHAnsi"/>
          <w:szCs w:val="24"/>
        </w:rPr>
        <w:t xml:space="preserve"> aun teniéndolo, no cumplan efectivamente con el mismo. Asimismo, manifiesto/amos que las informaciones consignadas en la presente para los registros del Colocador son exactas y verdaderas.</w:t>
      </w:r>
    </w:p>
    <w:p w14:paraId="22AFAC76" w14:textId="77777777" w:rsidR="00DA6B49" w:rsidRPr="006147A7" w:rsidRDefault="00DA6B49" w:rsidP="00DA6B49">
      <w:pPr>
        <w:spacing w:after="200"/>
        <w:jc w:val="both"/>
        <w:rPr>
          <w:rFonts w:asciiTheme="minorHAnsi" w:hAnsiTheme="minorHAnsi" w:cstheme="minorHAnsi"/>
          <w:szCs w:val="24"/>
        </w:rPr>
      </w:pPr>
      <w:r w:rsidRPr="006147A7">
        <w:rPr>
          <w:rFonts w:asciiTheme="minorHAnsi" w:hAnsiTheme="minorHAnsi" w:cstheme="minorHAnsi"/>
          <w:szCs w:val="24"/>
        </w:rPr>
        <w:t xml:space="preserve">Por último, en cumplimiento de lo dispuesto por la Resolución UIF </w:t>
      </w:r>
      <w:proofErr w:type="spellStart"/>
      <w:r w:rsidRPr="006147A7">
        <w:rPr>
          <w:rFonts w:asciiTheme="minorHAnsi" w:hAnsiTheme="minorHAnsi" w:cstheme="minorHAnsi"/>
          <w:szCs w:val="24"/>
        </w:rPr>
        <w:t>N°</w:t>
      </w:r>
      <w:proofErr w:type="spellEnd"/>
      <w:r w:rsidRPr="006147A7">
        <w:rPr>
          <w:rFonts w:asciiTheme="minorHAnsi" w:hAnsiTheme="minorHAnsi" w:cstheme="minorHAnsi"/>
          <w:szCs w:val="24"/>
        </w:rPr>
        <w:t xml:space="preserve"> 35/2023 (conforme fuera modificada y complementada, incluyendo por las Resoluciones UIF </w:t>
      </w:r>
      <w:proofErr w:type="spellStart"/>
      <w:r w:rsidRPr="006147A7">
        <w:rPr>
          <w:rFonts w:asciiTheme="minorHAnsi" w:hAnsiTheme="minorHAnsi" w:cstheme="minorHAnsi"/>
          <w:szCs w:val="24"/>
        </w:rPr>
        <w:t>N°</w:t>
      </w:r>
      <w:proofErr w:type="spellEnd"/>
      <w:r w:rsidRPr="006147A7">
        <w:rPr>
          <w:rFonts w:asciiTheme="minorHAnsi" w:hAnsiTheme="minorHAnsi" w:cstheme="minorHAnsi"/>
          <w:szCs w:val="24"/>
        </w:rPr>
        <w:t xml:space="preserve"> 192/2024 y </w:t>
      </w:r>
      <w:proofErr w:type="spellStart"/>
      <w:r w:rsidRPr="006147A7">
        <w:rPr>
          <w:rFonts w:asciiTheme="minorHAnsi" w:hAnsiTheme="minorHAnsi" w:cstheme="minorHAnsi"/>
          <w:szCs w:val="24"/>
        </w:rPr>
        <w:t>N°</w:t>
      </w:r>
      <w:proofErr w:type="spellEnd"/>
      <w:r w:rsidRPr="006147A7">
        <w:rPr>
          <w:rFonts w:asciiTheme="minorHAnsi" w:hAnsiTheme="minorHAnsi" w:cstheme="minorHAnsi"/>
          <w:szCs w:val="24"/>
        </w:rPr>
        <w:t xml:space="preserve"> 200/2024, y las que en el futuro la complementen), el Oferente manifiesta, con carácter de declaración jurada, que [SÍ] [NO] es una Persona Expuesta Políticamente en los términos de dicha resolución y sus modificatorias.</w:t>
      </w:r>
    </w:p>
    <w:p w14:paraId="4877F2E0" w14:textId="77777777" w:rsidR="00DA6B49" w:rsidRPr="006147A7" w:rsidRDefault="00DA6B49" w:rsidP="00DA6B49">
      <w:pPr>
        <w:numPr>
          <w:ilvl w:val="0"/>
          <w:numId w:val="3"/>
        </w:numPr>
        <w:tabs>
          <w:tab w:val="num" w:pos="0"/>
        </w:tabs>
        <w:spacing w:after="200"/>
        <w:jc w:val="both"/>
        <w:rPr>
          <w:rFonts w:asciiTheme="minorHAnsi" w:hAnsiTheme="minorHAnsi" w:cstheme="minorHAnsi"/>
          <w:szCs w:val="24"/>
          <w:u w:val="single"/>
        </w:rPr>
      </w:pPr>
      <w:r w:rsidRPr="006147A7">
        <w:rPr>
          <w:rFonts w:asciiTheme="minorHAnsi" w:hAnsiTheme="minorHAnsi" w:cstheme="minorHAnsi"/>
          <w:szCs w:val="24"/>
          <w:u w:val="single"/>
        </w:rPr>
        <w:t>Disposiciones Adicionales:</w:t>
      </w:r>
      <w:r w:rsidRPr="006147A7">
        <w:rPr>
          <w:rFonts w:asciiTheme="minorHAnsi" w:hAnsiTheme="minorHAnsi" w:cstheme="minorHAnsi"/>
          <w:szCs w:val="24"/>
        </w:rPr>
        <w:t xml:space="preserve"> (a) Todos los impuestos, aranceles, cargas, gastos, comisiones, contribuciones y/o gravámenes de cualquier naturaleza que surjan de cualquier incumplimiento por parte del Oferente, estarán a su cargo y se reembolsará íntegramente a la Emisora o al Colocador en forma inmediata por cualquier monto que estos hubiesen debido pagar; (b) Esta Orden de Compra y los derechos y obligaciones emergentes de la misma, serán analizados, interpretados y juzgado por las leyes de la República Argentina. Todo conflicto relativo a esta Orden de Compra, y los derechos y obligaciones emergentes de la misma, será resuelto en forma definitiva por el Tribunal Arbitral General de la BCBA, por las reglas de arbitraje de derecho (y que sin perjuicio de ello, en concordancia con lo previsto en el artículo 46 de la Ley </w:t>
      </w:r>
      <w:proofErr w:type="spellStart"/>
      <w:r w:rsidRPr="006147A7">
        <w:rPr>
          <w:rFonts w:asciiTheme="minorHAnsi" w:hAnsiTheme="minorHAnsi" w:cstheme="minorHAnsi"/>
          <w:szCs w:val="24"/>
        </w:rPr>
        <w:t>N°</w:t>
      </w:r>
      <w:proofErr w:type="spellEnd"/>
      <w:r w:rsidRPr="006147A7">
        <w:rPr>
          <w:rFonts w:asciiTheme="minorHAnsi" w:hAnsiTheme="minorHAnsi" w:cstheme="minorHAnsi"/>
          <w:szCs w:val="24"/>
        </w:rPr>
        <w:t xml:space="preserve"> 26.831, los inversores tienen el derecho de optar por acudir a los tribunales judiciales competentes), y en virtud de la delegación de facultades otorgadas por el BYMA a la BCBA en </w:t>
      </w:r>
      <w:r w:rsidRPr="006147A7">
        <w:rPr>
          <w:rFonts w:asciiTheme="minorHAnsi" w:hAnsiTheme="minorHAnsi" w:cstheme="minorHAnsi"/>
          <w:szCs w:val="24"/>
        </w:rPr>
        <w:lastRenderedPageBreak/>
        <w:t xml:space="preserve">materia de constitución de tribunales arbitrales, de conformidad con lo dispuesto en la Resolución </w:t>
      </w:r>
      <w:proofErr w:type="spellStart"/>
      <w:r w:rsidRPr="006147A7">
        <w:rPr>
          <w:rFonts w:asciiTheme="minorHAnsi" w:hAnsiTheme="minorHAnsi" w:cstheme="minorHAnsi"/>
          <w:szCs w:val="24"/>
        </w:rPr>
        <w:t>N°</w:t>
      </w:r>
      <w:proofErr w:type="spellEnd"/>
      <w:r w:rsidRPr="006147A7">
        <w:rPr>
          <w:rFonts w:asciiTheme="minorHAnsi" w:hAnsiTheme="minorHAnsi" w:cstheme="minorHAnsi"/>
          <w:szCs w:val="24"/>
        </w:rPr>
        <w:t xml:space="preserve"> 18.629 de la CNV; (c) El Oferente autoriza al Colocador para que, por su cuenta y orden o representante que este considere adecuado, transfiera las Obligaciones Negociables, en caso de resultar adjudicados, a la cuenta en Caja de Valores informada precedentemente. Asimismo, el Oferente autoriza el pago, mediante débito de cualquiera de sus cuentas, de las correspondientes comisiones de custodia que en el futuro puedan originarse por las mencionadas Obligaciones Negociables; (d) El Oferente manifiesta que todos los datos informados en el presente revisten el carácter de declaración jurada y son correctos y completos a la fecha; (e) En caso de que el Oferente sea una persona jurídica, declara que la presente Orden de Compra es suscripta por el representante legal o un apoderado con facultades suficientes; y (f) Por medio de la presente, el Oferente toma conocimiento de las siguientes fechas, que podrán ser modificadas por la Emisora, en cuyo caso será publicado el aviso respectivo en la Autopista de Información Financiera de la CNV y en el Boletín de la BCBA:</w:t>
      </w:r>
    </w:p>
    <w:tbl>
      <w:tblPr>
        <w:tblW w:w="104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8"/>
        <w:gridCol w:w="7724"/>
      </w:tblGrid>
      <w:tr w:rsidR="00DA6B49" w:rsidRPr="006147A7" w14:paraId="506F2AE0" w14:textId="77777777" w:rsidTr="004D6A0C">
        <w:trPr>
          <w:trHeight w:val="427"/>
          <w:jc w:val="center"/>
        </w:trPr>
        <w:tc>
          <w:tcPr>
            <w:tcW w:w="2678" w:type="dxa"/>
            <w:tcBorders>
              <w:top w:val="single" w:sz="4" w:space="0" w:color="auto"/>
              <w:left w:val="single" w:sz="4" w:space="0" w:color="auto"/>
              <w:bottom w:val="single" w:sz="4" w:space="0" w:color="auto"/>
              <w:right w:val="single" w:sz="4" w:space="0" w:color="auto"/>
            </w:tcBorders>
            <w:hideMark/>
          </w:tcPr>
          <w:p w14:paraId="3CAD4435" w14:textId="77777777" w:rsidR="00DA6B49" w:rsidRPr="006147A7" w:rsidRDefault="00DA6B49" w:rsidP="004D6A0C">
            <w:pPr>
              <w:spacing w:after="200"/>
              <w:jc w:val="both"/>
              <w:rPr>
                <w:rFonts w:asciiTheme="minorHAnsi" w:hAnsiTheme="minorHAnsi" w:cstheme="minorHAnsi"/>
                <w:szCs w:val="24"/>
              </w:rPr>
            </w:pPr>
            <w:r w:rsidRPr="006147A7">
              <w:rPr>
                <w:rFonts w:asciiTheme="minorHAnsi" w:hAnsiTheme="minorHAnsi" w:cstheme="minorHAnsi"/>
                <w:b/>
                <w:szCs w:val="24"/>
              </w:rPr>
              <w:t>Período de Difusión:</w:t>
            </w:r>
          </w:p>
        </w:tc>
        <w:tc>
          <w:tcPr>
            <w:tcW w:w="7724" w:type="dxa"/>
            <w:tcBorders>
              <w:top w:val="single" w:sz="4" w:space="0" w:color="auto"/>
              <w:left w:val="single" w:sz="4" w:space="0" w:color="auto"/>
              <w:bottom w:val="single" w:sz="4" w:space="0" w:color="auto"/>
              <w:right w:val="single" w:sz="4" w:space="0" w:color="auto"/>
            </w:tcBorders>
            <w:hideMark/>
          </w:tcPr>
          <w:p w14:paraId="5E1E6E02" w14:textId="77777777" w:rsidR="00DA6B49" w:rsidRPr="006147A7" w:rsidRDefault="00DA6B49" w:rsidP="004D6A0C">
            <w:pPr>
              <w:spacing w:after="200"/>
              <w:jc w:val="both"/>
              <w:rPr>
                <w:rFonts w:asciiTheme="minorHAnsi" w:hAnsiTheme="minorHAnsi" w:cstheme="minorHAnsi"/>
                <w:szCs w:val="24"/>
              </w:rPr>
            </w:pPr>
            <w:r w:rsidRPr="006147A7">
              <w:rPr>
                <w:rFonts w:asciiTheme="minorHAnsi" w:hAnsiTheme="minorHAnsi" w:cstheme="minorHAnsi"/>
                <w:szCs w:val="24"/>
              </w:rPr>
              <w:t>27 de agosto de 2026 al 31 de agosto de 2026</w:t>
            </w:r>
          </w:p>
        </w:tc>
      </w:tr>
      <w:tr w:rsidR="00DA6B49" w:rsidRPr="006147A7" w14:paraId="041CE92A" w14:textId="77777777" w:rsidTr="004D6A0C">
        <w:trPr>
          <w:trHeight w:val="407"/>
          <w:jc w:val="center"/>
        </w:trPr>
        <w:tc>
          <w:tcPr>
            <w:tcW w:w="2678" w:type="dxa"/>
            <w:tcBorders>
              <w:top w:val="single" w:sz="4" w:space="0" w:color="auto"/>
              <w:left w:val="single" w:sz="4" w:space="0" w:color="auto"/>
              <w:bottom w:val="single" w:sz="4" w:space="0" w:color="auto"/>
              <w:right w:val="single" w:sz="4" w:space="0" w:color="auto"/>
            </w:tcBorders>
            <w:hideMark/>
          </w:tcPr>
          <w:p w14:paraId="53CCBFA5" w14:textId="77777777" w:rsidR="00DA6B49" w:rsidRPr="006147A7" w:rsidRDefault="00DA6B49" w:rsidP="004D6A0C">
            <w:pPr>
              <w:spacing w:after="200"/>
              <w:jc w:val="both"/>
              <w:rPr>
                <w:rFonts w:asciiTheme="minorHAnsi" w:hAnsiTheme="minorHAnsi" w:cstheme="minorHAnsi"/>
                <w:szCs w:val="24"/>
              </w:rPr>
            </w:pPr>
            <w:r w:rsidRPr="006147A7">
              <w:rPr>
                <w:rFonts w:asciiTheme="minorHAnsi" w:hAnsiTheme="minorHAnsi" w:cstheme="minorHAnsi"/>
                <w:b/>
                <w:szCs w:val="24"/>
              </w:rPr>
              <w:t>Período de Licitación:</w:t>
            </w:r>
          </w:p>
        </w:tc>
        <w:tc>
          <w:tcPr>
            <w:tcW w:w="7724" w:type="dxa"/>
            <w:tcBorders>
              <w:top w:val="single" w:sz="4" w:space="0" w:color="auto"/>
              <w:left w:val="single" w:sz="4" w:space="0" w:color="auto"/>
              <w:bottom w:val="single" w:sz="4" w:space="0" w:color="auto"/>
              <w:right w:val="single" w:sz="4" w:space="0" w:color="auto"/>
            </w:tcBorders>
            <w:hideMark/>
          </w:tcPr>
          <w:p w14:paraId="70E108D6" w14:textId="77777777" w:rsidR="00DA6B49" w:rsidRPr="006147A7" w:rsidRDefault="00DA6B49" w:rsidP="004D6A0C">
            <w:pPr>
              <w:spacing w:after="200"/>
              <w:jc w:val="both"/>
              <w:rPr>
                <w:rFonts w:asciiTheme="minorHAnsi" w:hAnsiTheme="minorHAnsi" w:cstheme="minorHAnsi"/>
                <w:szCs w:val="24"/>
              </w:rPr>
            </w:pPr>
            <w:r w:rsidRPr="006147A7">
              <w:rPr>
                <w:rFonts w:asciiTheme="minorHAnsi" w:hAnsiTheme="minorHAnsi" w:cstheme="minorHAnsi"/>
                <w:szCs w:val="24"/>
              </w:rPr>
              <w:t xml:space="preserve">01 de septiembre de 2026 de 10:00hs a 16:00hs. </w:t>
            </w:r>
          </w:p>
        </w:tc>
      </w:tr>
    </w:tbl>
    <w:p w14:paraId="6429A7A1" w14:textId="77777777" w:rsidR="00DA6B49" w:rsidRPr="006147A7" w:rsidRDefault="00DA6B49" w:rsidP="00DA6B49">
      <w:pPr>
        <w:spacing w:after="200"/>
        <w:jc w:val="both"/>
        <w:rPr>
          <w:rFonts w:asciiTheme="minorHAnsi" w:hAnsiTheme="minorHAnsi" w:cstheme="minorHAnsi"/>
          <w:szCs w:val="24"/>
        </w:rPr>
      </w:pPr>
    </w:p>
    <w:p w14:paraId="2D10AE3F" w14:textId="77777777" w:rsidR="00DA6B49" w:rsidRPr="006147A7" w:rsidRDefault="00DA6B49" w:rsidP="00DA6B49">
      <w:pPr>
        <w:numPr>
          <w:ilvl w:val="0"/>
          <w:numId w:val="3"/>
        </w:numPr>
        <w:tabs>
          <w:tab w:val="num" w:pos="0"/>
        </w:tabs>
        <w:spacing w:after="200"/>
        <w:jc w:val="both"/>
        <w:rPr>
          <w:rFonts w:asciiTheme="minorHAnsi" w:hAnsiTheme="minorHAnsi" w:cstheme="minorHAnsi"/>
          <w:szCs w:val="24"/>
        </w:rPr>
      </w:pPr>
      <w:r w:rsidRPr="006147A7">
        <w:rPr>
          <w:rFonts w:asciiTheme="minorHAnsi" w:hAnsiTheme="minorHAnsi" w:cstheme="minorHAnsi"/>
          <w:szCs w:val="24"/>
        </w:rPr>
        <w:t xml:space="preserve">Finalmente, el Oferente reconoce que el Colocador se reserva el derecho de no aceptar las Órdenes de Compra que no cumplan con todos los requisitos establecidos ni con las normativas aplicables en materia de prevención de lavado de activos y financiación del terrorismo establecidas en la Ley </w:t>
      </w:r>
      <w:proofErr w:type="spellStart"/>
      <w:r w:rsidRPr="006147A7">
        <w:rPr>
          <w:rFonts w:asciiTheme="minorHAnsi" w:hAnsiTheme="minorHAnsi" w:cstheme="minorHAnsi"/>
          <w:szCs w:val="24"/>
        </w:rPr>
        <w:t>N°</w:t>
      </w:r>
      <w:proofErr w:type="spellEnd"/>
      <w:r w:rsidRPr="006147A7">
        <w:rPr>
          <w:rFonts w:asciiTheme="minorHAnsi" w:hAnsiTheme="minorHAnsi" w:cstheme="minorHAnsi"/>
          <w:szCs w:val="24"/>
        </w:rPr>
        <w:t xml:space="preserve"> 25.246 de Prevención de Lavado de Activos y Financiación del Terrorismo. </w:t>
      </w:r>
    </w:p>
    <w:p w14:paraId="74423753" w14:textId="77777777" w:rsidR="00372F89" w:rsidRPr="00372F89" w:rsidRDefault="00372F89" w:rsidP="00372F89">
      <w:pPr>
        <w:pStyle w:val="Prrafodelista"/>
        <w:numPr>
          <w:ilvl w:val="0"/>
          <w:numId w:val="7"/>
        </w:numPr>
        <w:spacing w:after="200"/>
        <w:jc w:val="both"/>
        <w:rPr>
          <w:rFonts w:asciiTheme="minorHAnsi" w:hAnsiTheme="minorHAnsi" w:cstheme="minorHAnsi"/>
          <w:szCs w:val="24"/>
          <w:u w:val="single"/>
        </w:rPr>
      </w:pPr>
      <w:r w:rsidRPr="00425D61">
        <w:rPr>
          <w:b/>
          <w:bCs/>
          <w:sz w:val="22"/>
          <w:szCs w:val="22"/>
        </w:rPr>
        <w:t>Declara Declaración Jurada FATCA.</w:t>
      </w:r>
      <w:r w:rsidRPr="00425D61">
        <w:rPr>
          <w:sz w:val="22"/>
          <w:szCs w:val="22"/>
        </w:rPr>
        <w:t xml:space="preserve"> Por la presente declaro bajo juramento que se encuentra vigente en todos sus términos la declaración jurada FATCA oportunamente presentada ante esta entidad.</w:t>
      </w:r>
    </w:p>
    <w:p w14:paraId="00E881F7" w14:textId="77777777" w:rsidR="00372F89" w:rsidRDefault="00372F89" w:rsidP="00372F89">
      <w:pPr>
        <w:pStyle w:val="Prrafodelista"/>
        <w:spacing w:after="200"/>
        <w:ind w:left="1080"/>
        <w:jc w:val="both"/>
        <w:rPr>
          <w:rFonts w:asciiTheme="minorHAnsi" w:hAnsiTheme="minorHAnsi" w:cstheme="minorHAnsi"/>
          <w:szCs w:val="24"/>
          <w:u w:val="single"/>
        </w:rPr>
      </w:pPr>
    </w:p>
    <w:p w14:paraId="73F969CB" w14:textId="6E4FA7E2" w:rsidR="00DA6B49" w:rsidRPr="00372F89" w:rsidRDefault="00DA6B49" w:rsidP="00372F89">
      <w:pPr>
        <w:pStyle w:val="Prrafodelista"/>
        <w:numPr>
          <w:ilvl w:val="0"/>
          <w:numId w:val="7"/>
        </w:numPr>
        <w:spacing w:after="200"/>
        <w:jc w:val="both"/>
        <w:rPr>
          <w:rFonts w:asciiTheme="minorHAnsi" w:hAnsiTheme="minorHAnsi" w:cstheme="minorHAnsi"/>
          <w:szCs w:val="24"/>
          <w:u w:val="single"/>
        </w:rPr>
      </w:pPr>
      <w:r w:rsidRPr="00372F89">
        <w:rPr>
          <w:rFonts w:asciiTheme="minorHAnsi" w:hAnsiTheme="minorHAnsi" w:cstheme="minorHAnsi"/>
          <w:szCs w:val="24"/>
          <w:u w:val="single"/>
        </w:rPr>
        <w:t>Responsabilidad</w:t>
      </w:r>
    </w:p>
    <w:p w14:paraId="425C98D1" w14:textId="77777777" w:rsidR="00DA6B49" w:rsidRPr="006147A7" w:rsidRDefault="00DA6B49" w:rsidP="00DA6B49">
      <w:pPr>
        <w:spacing w:after="200"/>
        <w:jc w:val="both"/>
        <w:rPr>
          <w:rFonts w:asciiTheme="minorHAnsi" w:hAnsiTheme="minorHAnsi" w:cstheme="minorHAnsi"/>
          <w:szCs w:val="24"/>
        </w:rPr>
      </w:pPr>
      <w:r w:rsidRPr="006147A7">
        <w:rPr>
          <w:rFonts w:asciiTheme="minorHAnsi" w:hAnsiTheme="minorHAnsi" w:cstheme="minorHAnsi"/>
          <w:szCs w:val="24"/>
        </w:rPr>
        <w:t xml:space="preserve">El Oferente acepta que con excepción de lo dispuesto en el Art. 119 de la Ley de Mercado de Capitales, el Colocador no asume ningún tipo de responsabilidad por los daños y perjuicios que pudiere sufrir el Oferente, directa o indirectamente relacionados con la presente transacción y/o con las Obligaciones Negociables, sea cual fuere el origen de tales daños y perjuicios. </w:t>
      </w:r>
    </w:p>
    <w:p w14:paraId="755F5E5E" w14:textId="77777777" w:rsidR="00DA6B49" w:rsidRPr="006147A7" w:rsidRDefault="00DA6B49" w:rsidP="00DA6B49">
      <w:pPr>
        <w:spacing w:after="200"/>
        <w:jc w:val="both"/>
        <w:rPr>
          <w:rFonts w:asciiTheme="minorHAnsi" w:hAnsiTheme="minorHAnsi" w:cstheme="minorHAnsi"/>
          <w:szCs w:val="24"/>
        </w:rPr>
      </w:pPr>
    </w:p>
    <w:p w14:paraId="66B4312F" w14:textId="77777777" w:rsidR="00DA6B49" w:rsidRPr="006147A7" w:rsidRDefault="00DA6B49" w:rsidP="00DA6B49">
      <w:pPr>
        <w:spacing w:after="200"/>
        <w:jc w:val="both"/>
        <w:rPr>
          <w:rFonts w:asciiTheme="minorHAnsi" w:hAnsiTheme="minorHAnsi" w:cstheme="minorHAnsi"/>
          <w:szCs w:val="24"/>
        </w:rPr>
      </w:pPr>
      <w:r w:rsidRPr="006147A7">
        <w:rPr>
          <w:rFonts w:asciiTheme="minorHAnsi" w:hAnsiTheme="minorHAnsi" w:cstheme="minorHAnsi"/>
          <w:szCs w:val="24"/>
        </w:rPr>
        <w:t xml:space="preserve">En particular, el Oferente acepta que el Colocador no responderá ante el Oferente en ningún caso por la solvencia o incumplimiento de las entidades, instituciones y personas con las que opere o realice las transacciones directa o indirectamente </w:t>
      </w:r>
      <w:r w:rsidRPr="006147A7">
        <w:rPr>
          <w:rFonts w:asciiTheme="minorHAnsi" w:hAnsiTheme="minorHAnsi" w:cstheme="minorHAnsi"/>
          <w:szCs w:val="24"/>
        </w:rPr>
        <w:lastRenderedPageBreak/>
        <w:t>relacionadas con la presente transacción y/o con las Obligaciones Negociables, incluyendo, sin limitación, la Emisora.</w:t>
      </w:r>
    </w:p>
    <w:p w14:paraId="29CFCDCA" w14:textId="77777777" w:rsidR="00DA6B49" w:rsidRPr="006147A7" w:rsidRDefault="00DA6B49" w:rsidP="00DA6B49">
      <w:pPr>
        <w:spacing w:after="200"/>
        <w:jc w:val="both"/>
        <w:rPr>
          <w:rFonts w:asciiTheme="minorHAnsi" w:hAnsiTheme="minorHAnsi" w:cstheme="minorHAnsi"/>
          <w:szCs w:val="24"/>
        </w:rPr>
      </w:pPr>
      <w:r w:rsidRPr="006147A7">
        <w:rPr>
          <w:rFonts w:asciiTheme="minorHAnsi" w:hAnsiTheme="minorHAnsi" w:cstheme="minorHAnsi"/>
          <w:szCs w:val="24"/>
        </w:rPr>
        <w:t xml:space="preserve">El Colocador no brinda garantías ni responderá acerca de la liquidez ni de la existencia de un mercado secundario </w:t>
      </w:r>
      <w:proofErr w:type="gramStart"/>
      <w:r w:rsidRPr="006147A7">
        <w:rPr>
          <w:rFonts w:asciiTheme="minorHAnsi" w:hAnsiTheme="minorHAnsi" w:cstheme="minorHAnsi"/>
          <w:szCs w:val="24"/>
        </w:rPr>
        <w:t>en relación a</w:t>
      </w:r>
      <w:proofErr w:type="gramEnd"/>
      <w:r w:rsidRPr="006147A7">
        <w:rPr>
          <w:rFonts w:asciiTheme="minorHAnsi" w:hAnsiTheme="minorHAnsi" w:cstheme="minorHAnsi"/>
          <w:szCs w:val="24"/>
        </w:rPr>
        <w:t xml:space="preserve"> las Obligaciones Negociables.</w:t>
      </w:r>
    </w:p>
    <w:p w14:paraId="24167F93" w14:textId="77777777" w:rsidR="00DA6B49" w:rsidRPr="006147A7" w:rsidRDefault="00DA6B49" w:rsidP="00DA6B49">
      <w:pPr>
        <w:spacing w:after="200"/>
        <w:jc w:val="both"/>
        <w:rPr>
          <w:rFonts w:asciiTheme="minorHAnsi" w:hAnsiTheme="minorHAnsi" w:cstheme="minorHAnsi"/>
          <w:szCs w:val="24"/>
        </w:rPr>
      </w:pPr>
      <w:r w:rsidRPr="006147A7">
        <w:rPr>
          <w:rFonts w:asciiTheme="minorHAnsi" w:hAnsiTheme="minorHAnsi" w:cstheme="minorHAnsi"/>
          <w:szCs w:val="24"/>
        </w:rPr>
        <w:t>Sin otro particular, saludamos a Uds. muy atentamente.</w:t>
      </w:r>
    </w:p>
    <w:p w14:paraId="0E28DEEE" w14:textId="77777777" w:rsidR="00DA6B49" w:rsidRPr="006147A7" w:rsidRDefault="00DA6B49" w:rsidP="00DA6B49">
      <w:pPr>
        <w:spacing w:after="200"/>
        <w:jc w:val="both"/>
        <w:rPr>
          <w:rFonts w:asciiTheme="minorHAnsi" w:hAnsiTheme="minorHAnsi" w:cstheme="minorHAnsi"/>
          <w:szCs w:val="24"/>
        </w:rPr>
      </w:pPr>
    </w:p>
    <w:p w14:paraId="50FD1099" w14:textId="77777777" w:rsidR="00DA6B49" w:rsidRPr="006147A7" w:rsidRDefault="00DA6B49" w:rsidP="00DA6B49">
      <w:pPr>
        <w:spacing w:after="200"/>
        <w:jc w:val="both"/>
        <w:rPr>
          <w:rFonts w:asciiTheme="minorHAnsi" w:hAnsiTheme="minorHAnsi" w:cstheme="minorHAnsi"/>
          <w:szCs w:val="24"/>
        </w:rPr>
      </w:pPr>
    </w:p>
    <w:p w14:paraId="1772AA02" w14:textId="77777777" w:rsidR="00DA6B49" w:rsidRPr="006147A7" w:rsidRDefault="00DA6B49" w:rsidP="00DA6B49">
      <w:pPr>
        <w:spacing w:after="200"/>
        <w:jc w:val="both"/>
        <w:rPr>
          <w:rFonts w:asciiTheme="minorHAnsi" w:hAnsiTheme="minorHAnsi" w:cstheme="minorHAnsi"/>
          <w:szCs w:val="24"/>
        </w:rPr>
      </w:pPr>
      <w:r w:rsidRPr="006147A7">
        <w:rPr>
          <w:rFonts w:asciiTheme="minorHAnsi" w:hAnsiTheme="minorHAnsi" w:cstheme="minorHAnsi"/>
          <w:szCs w:val="24"/>
        </w:rPr>
        <w:t>______________________</w:t>
      </w:r>
    </w:p>
    <w:p w14:paraId="24F0BBD6" w14:textId="77777777" w:rsidR="00DA6B49" w:rsidRPr="006147A7" w:rsidRDefault="00DA6B49" w:rsidP="00DA6B49">
      <w:pPr>
        <w:spacing w:after="200"/>
        <w:jc w:val="both"/>
        <w:rPr>
          <w:rFonts w:asciiTheme="minorHAnsi" w:hAnsiTheme="minorHAnsi" w:cstheme="minorHAnsi"/>
          <w:szCs w:val="24"/>
        </w:rPr>
      </w:pPr>
      <w:r w:rsidRPr="006147A7">
        <w:rPr>
          <w:rFonts w:asciiTheme="minorHAnsi" w:hAnsiTheme="minorHAnsi" w:cstheme="minorHAnsi"/>
          <w:szCs w:val="24"/>
        </w:rPr>
        <w:t>Firma/s</w:t>
      </w:r>
    </w:p>
    <w:p w14:paraId="4262C18E" w14:textId="77777777" w:rsidR="00DA6B49" w:rsidRPr="006147A7" w:rsidRDefault="00DA6B49" w:rsidP="00DA6B49">
      <w:pPr>
        <w:spacing w:after="200"/>
        <w:jc w:val="both"/>
        <w:rPr>
          <w:rFonts w:asciiTheme="minorHAnsi" w:hAnsiTheme="minorHAnsi" w:cstheme="minorHAnsi"/>
          <w:szCs w:val="24"/>
        </w:rPr>
      </w:pPr>
      <w:r w:rsidRPr="006147A7">
        <w:rPr>
          <w:rFonts w:asciiTheme="minorHAnsi" w:hAnsiTheme="minorHAnsi" w:cstheme="minorHAnsi"/>
          <w:szCs w:val="24"/>
        </w:rPr>
        <w:t>_______________________</w:t>
      </w:r>
    </w:p>
    <w:p w14:paraId="61A842FE" w14:textId="77777777" w:rsidR="00DA6B49" w:rsidRPr="00D41449" w:rsidRDefault="00DA6B49" w:rsidP="00DA6B49">
      <w:pPr>
        <w:spacing w:after="200"/>
        <w:jc w:val="both"/>
        <w:rPr>
          <w:rFonts w:asciiTheme="minorHAnsi" w:hAnsiTheme="minorHAnsi" w:cstheme="minorHAnsi"/>
          <w:szCs w:val="24"/>
        </w:rPr>
      </w:pPr>
      <w:r w:rsidRPr="006147A7">
        <w:rPr>
          <w:rFonts w:asciiTheme="minorHAnsi" w:hAnsiTheme="minorHAnsi" w:cstheme="minorHAnsi"/>
          <w:szCs w:val="24"/>
        </w:rPr>
        <w:t>Nombre/s y Apellido/s del/de los Suscriptor/es “personas humanas” / Razón Social del Suscriptor “persona jurídica” y Nombre y Sello del Representante Legal o Apoderado/s Firmante/s. Cargo. Domicilio. Teléfono. DNI.</w:t>
      </w:r>
      <w:bookmarkStart w:id="1" w:name="_DV_M3"/>
      <w:bookmarkEnd w:id="1"/>
    </w:p>
    <w:p w14:paraId="0F1F0562" w14:textId="77777777" w:rsidR="00DA6B49" w:rsidRDefault="00DA6B49" w:rsidP="00DA6B49">
      <w:pPr>
        <w:spacing w:after="160"/>
        <w:rPr>
          <w:rFonts w:asciiTheme="minorHAnsi" w:hAnsiTheme="minorHAnsi" w:cstheme="minorHAnsi"/>
          <w:szCs w:val="24"/>
        </w:rPr>
      </w:pPr>
    </w:p>
    <w:p w14:paraId="71AD1E4E" w14:textId="413FF99D" w:rsidR="00372F89" w:rsidRPr="00425D61" w:rsidRDefault="00372F89" w:rsidP="00372F89">
      <w:pPr>
        <w:spacing w:after="200" w:line="276" w:lineRule="auto"/>
        <w:jc w:val="both"/>
        <w:rPr>
          <w:rFonts w:asciiTheme="minorHAnsi" w:hAnsiTheme="minorHAnsi" w:cstheme="minorHAnsi"/>
          <w:sz w:val="22"/>
          <w:szCs w:val="22"/>
        </w:rPr>
      </w:pPr>
      <w:r w:rsidRPr="00C64898">
        <w:rPr>
          <w:bCs/>
          <w:sz w:val="22"/>
        </w:rPr>
        <w:t xml:space="preserve">EL PRESENTE FORMULARIO DE SUSCRIPCIÓN PODRÁ EMITIRSE AL COLOCADOR BANCO DE SERVICIOS Y TRANSACCIONES S.A. DURANTE EL PERÍODO DE </w:t>
      </w:r>
      <w:r>
        <w:rPr>
          <w:bCs/>
          <w:sz w:val="22"/>
        </w:rPr>
        <w:t>LICITACIÓN</w:t>
      </w:r>
      <w:r w:rsidRPr="00C64898">
        <w:rPr>
          <w:bCs/>
          <w:sz w:val="22"/>
        </w:rPr>
        <w:t xml:space="preserve"> (I) MEDIANTE </w:t>
      </w:r>
      <w:r>
        <w:rPr>
          <w:bCs/>
          <w:sz w:val="22"/>
        </w:rPr>
        <w:t>MAIL A MESA@BST.COM.AR</w:t>
      </w:r>
      <w:r w:rsidRPr="00C64898">
        <w:rPr>
          <w:bCs/>
          <w:sz w:val="22"/>
        </w:rPr>
        <w:t xml:space="preserve">, ATENCIÓN </w:t>
      </w:r>
      <w:r>
        <w:rPr>
          <w:bCs/>
          <w:sz w:val="22"/>
        </w:rPr>
        <w:t>PAZ SEMENTUCH, MATIAS VELOSO</w:t>
      </w:r>
      <w:r>
        <w:rPr>
          <w:bCs/>
          <w:sz w:val="22"/>
        </w:rPr>
        <w:t xml:space="preserve"> Y</w:t>
      </w:r>
      <w:r>
        <w:rPr>
          <w:bCs/>
          <w:sz w:val="22"/>
        </w:rPr>
        <w:t xml:space="preserve"> PABLO KENNY</w:t>
      </w:r>
      <w:r w:rsidRPr="00C64898">
        <w:rPr>
          <w:bCs/>
          <w:sz w:val="22"/>
        </w:rPr>
        <w:t xml:space="preserve"> DEBIENDO PRESENTAR EL ORIGINAL POSTERIORMENTE; O (II) EN MANO EN EL DOMICILIO DEL COLOCADOR SITO EN </w:t>
      </w:r>
      <w:r>
        <w:rPr>
          <w:bCs/>
          <w:sz w:val="22"/>
        </w:rPr>
        <w:t>TTE</w:t>
      </w:r>
      <w:r w:rsidRPr="00EA6D55">
        <w:rPr>
          <w:bCs/>
          <w:sz w:val="22"/>
        </w:rPr>
        <w:t xml:space="preserve">. </w:t>
      </w:r>
      <w:r>
        <w:rPr>
          <w:bCs/>
          <w:sz w:val="22"/>
        </w:rPr>
        <w:t>GRAL</w:t>
      </w:r>
      <w:r w:rsidRPr="00EA6D55">
        <w:rPr>
          <w:bCs/>
          <w:sz w:val="22"/>
        </w:rPr>
        <w:t xml:space="preserve">. JUAN DOMINGO PERÓN 646 PISO </w:t>
      </w:r>
      <w:r>
        <w:rPr>
          <w:bCs/>
          <w:sz w:val="22"/>
        </w:rPr>
        <w:t>4</w:t>
      </w:r>
      <w:r w:rsidRPr="00EA6D55">
        <w:rPr>
          <w:bCs/>
          <w:sz w:val="22"/>
        </w:rPr>
        <w:t>,</w:t>
      </w:r>
      <w:r w:rsidRPr="00C64898">
        <w:rPr>
          <w:bCs/>
          <w:sz w:val="22"/>
        </w:rPr>
        <w:t xml:space="preserve"> CIUDAD AUTÓNOMA DE BUENOS AIRES, REPÚBLICA ARGENTINA, EN EL HORARIO DE </w:t>
      </w:r>
      <w:smartTag w:uri="urn:schemas-microsoft-com:office:smarttags" w:element="metricconverter">
        <w:smartTagPr>
          <w:attr w:name="ProductID" w:val="10 A"/>
        </w:smartTagPr>
        <w:r w:rsidRPr="00C64898">
          <w:rPr>
            <w:bCs/>
            <w:sz w:val="22"/>
          </w:rPr>
          <w:t>10 A</w:t>
        </w:r>
      </w:smartTag>
      <w:r w:rsidRPr="00C64898">
        <w:rPr>
          <w:bCs/>
          <w:sz w:val="22"/>
        </w:rPr>
        <w:t xml:space="preserve"> 16 HORAS. EL EJEMPLAR ORIGINAL DEBERÁ ESTAR DEBIDAMENTE FIRMADO</w:t>
      </w:r>
    </w:p>
    <w:p w14:paraId="341E44CA" w14:textId="77777777" w:rsidR="00DA6B49" w:rsidRPr="00D41449" w:rsidRDefault="00DA6B49" w:rsidP="00DA6B49">
      <w:pPr>
        <w:spacing w:after="200"/>
        <w:jc w:val="both"/>
        <w:rPr>
          <w:rFonts w:asciiTheme="minorHAnsi" w:hAnsiTheme="minorHAnsi" w:cstheme="minorHAnsi"/>
          <w:szCs w:val="24"/>
        </w:rPr>
      </w:pPr>
    </w:p>
    <w:p w14:paraId="0841B81A" w14:textId="77777777" w:rsidR="00DA6B49" w:rsidRPr="00FE2733" w:rsidRDefault="00DA6B49" w:rsidP="00DA6B49">
      <w:pPr>
        <w:jc w:val="both"/>
        <w:rPr>
          <w:rFonts w:asciiTheme="minorHAnsi" w:hAnsiTheme="minorHAnsi" w:cstheme="minorHAnsi"/>
          <w:szCs w:val="24"/>
        </w:rPr>
      </w:pPr>
      <w:bookmarkStart w:id="2" w:name="_DV_M30"/>
      <w:bookmarkStart w:id="3" w:name="_DV_M33"/>
      <w:bookmarkStart w:id="4" w:name="_DV_M48"/>
      <w:bookmarkStart w:id="5" w:name="_DV_M49"/>
      <w:bookmarkStart w:id="6" w:name="_DV_M50"/>
      <w:bookmarkStart w:id="7" w:name="_DV_M51"/>
      <w:bookmarkStart w:id="8" w:name="_DV_M52"/>
      <w:bookmarkStart w:id="9" w:name="_DV_M53"/>
      <w:bookmarkStart w:id="10" w:name="_DV_M54"/>
      <w:bookmarkStart w:id="11" w:name="_DV_M55"/>
      <w:bookmarkStart w:id="12" w:name="_DV_M56"/>
      <w:bookmarkStart w:id="13" w:name="_DV_M59"/>
      <w:bookmarkStart w:id="14" w:name="_DV_M60"/>
      <w:bookmarkStart w:id="15" w:name="_DV_M61"/>
      <w:bookmarkStart w:id="16" w:name="_DV_M62"/>
      <w:bookmarkStart w:id="17" w:name="_DV_M63"/>
      <w:bookmarkStart w:id="18" w:name="_DV_M64"/>
      <w:bookmarkStart w:id="19" w:name="_DV_M65"/>
      <w:bookmarkStart w:id="20" w:name="_DV_M66"/>
      <w:bookmarkStart w:id="21" w:name="_DV_M67"/>
      <w:bookmarkStart w:id="22" w:name="_DV_M68"/>
      <w:bookmarkStart w:id="23" w:name="_DV_M69"/>
      <w:bookmarkStart w:id="24" w:name="_DV_M70"/>
      <w:bookmarkStart w:id="25" w:name="_DV_M71"/>
      <w:bookmarkStart w:id="26" w:name="_DV_M72"/>
      <w:bookmarkStart w:id="27" w:name="_DV_M73"/>
      <w:bookmarkStart w:id="28" w:name="_DV_M74"/>
      <w:bookmarkStart w:id="29" w:name="_DV_M75"/>
      <w:bookmarkStart w:id="30" w:name="_DV_M76"/>
      <w:bookmarkStart w:id="31" w:name="_DV_M77"/>
      <w:bookmarkStart w:id="32" w:name="_DV_M78"/>
      <w:bookmarkStart w:id="33" w:name="_DV_M79"/>
      <w:bookmarkStart w:id="34" w:name="_DV_M80"/>
      <w:bookmarkStart w:id="35" w:name="_DV_M81"/>
      <w:bookmarkStart w:id="36" w:name="_DV_M82"/>
      <w:bookmarkStart w:id="37" w:name="_DV_M83"/>
      <w:bookmarkStart w:id="38" w:name="_DV_M84"/>
      <w:bookmarkStart w:id="39" w:name="_DV_M85"/>
      <w:bookmarkStart w:id="40" w:name="_DV_M86"/>
      <w:bookmarkStart w:id="41" w:name="_DV_M28"/>
      <w:bookmarkStart w:id="42" w:name="_DV_M29"/>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p w14:paraId="3712DFA5" w14:textId="77777777" w:rsidR="00C804EC" w:rsidRDefault="00C804EC"/>
    <w:sectPr w:rsidR="00C804EC" w:rsidSect="00DA6B49">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5ED9AA" w14:textId="77777777" w:rsidR="00B477E3" w:rsidRDefault="00B477E3" w:rsidP="00DA6B49">
      <w:r>
        <w:separator/>
      </w:r>
    </w:p>
  </w:endnote>
  <w:endnote w:type="continuationSeparator" w:id="0">
    <w:p w14:paraId="0E3759F0" w14:textId="77777777" w:rsidR="00B477E3" w:rsidRDefault="00B477E3" w:rsidP="00DA6B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0701691"/>
      <w:docPartObj>
        <w:docPartGallery w:val="Page Numbers (Bottom of Page)"/>
        <w:docPartUnique/>
      </w:docPartObj>
    </w:sdtPr>
    <w:sdtContent>
      <w:p w14:paraId="7A4DF3F3" w14:textId="269B7B09" w:rsidR="00DA6B49" w:rsidRDefault="00DA6B49">
        <w:pPr>
          <w:pStyle w:val="Piedepgina"/>
          <w:jc w:val="center"/>
        </w:pPr>
        <w:r>
          <w:fldChar w:fldCharType="begin"/>
        </w:r>
        <w:r>
          <w:instrText>PAGE   \* MERGEFORMAT</w:instrText>
        </w:r>
        <w:r>
          <w:fldChar w:fldCharType="separate"/>
        </w:r>
        <w:r>
          <w:rPr>
            <w:lang w:val="es-ES"/>
          </w:rPr>
          <w:t>2</w:t>
        </w:r>
        <w:r>
          <w:fldChar w:fldCharType="end"/>
        </w:r>
      </w:p>
    </w:sdtContent>
  </w:sdt>
  <w:p w14:paraId="563D23A8" w14:textId="77777777" w:rsidR="00DA6B49" w:rsidRPr="00D41449" w:rsidRDefault="00DA6B4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857D11" w14:textId="77777777" w:rsidR="00B477E3" w:rsidRDefault="00B477E3" w:rsidP="00DA6B49">
      <w:r>
        <w:separator/>
      </w:r>
    </w:p>
  </w:footnote>
  <w:footnote w:type="continuationSeparator" w:id="0">
    <w:p w14:paraId="7AD723B3" w14:textId="77777777" w:rsidR="00B477E3" w:rsidRDefault="00B477E3" w:rsidP="00DA6B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D1BB6"/>
    <w:multiLevelType w:val="hybridMultilevel"/>
    <w:tmpl w:val="5D8896AA"/>
    <w:lvl w:ilvl="0" w:tplc="2C0A0015">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start w:val="1"/>
      <w:numFmt w:val="decimal"/>
      <w:lvlText w:val="%4."/>
      <w:lvlJc w:val="left"/>
      <w:pPr>
        <w:ind w:left="1211"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29AB332E"/>
    <w:multiLevelType w:val="hybridMultilevel"/>
    <w:tmpl w:val="BB16E1A8"/>
    <w:lvl w:ilvl="0" w:tplc="1BB65E06">
      <w:start w:val="1"/>
      <w:numFmt w:val="lowerLetter"/>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488D0EC6"/>
    <w:multiLevelType w:val="hybridMultilevel"/>
    <w:tmpl w:val="1B70066A"/>
    <w:lvl w:ilvl="0" w:tplc="104EF664">
      <w:start w:val="1"/>
      <w:numFmt w:val="lowerRoman"/>
      <w:lvlText w:val="(%1)"/>
      <w:lvlJc w:val="left"/>
      <w:pPr>
        <w:ind w:left="1080" w:hanging="720"/>
      </w:pPr>
      <w:rPr>
        <w:rFonts w:hint="default"/>
        <w:i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64DF1257"/>
    <w:multiLevelType w:val="hybridMultilevel"/>
    <w:tmpl w:val="D46E062A"/>
    <w:lvl w:ilvl="0" w:tplc="D5CEEF9E">
      <w:start w:val="1"/>
      <w:numFmt w:val="decimal"/>
      <w:lvlText w:val="(%1)"/>
      <w:lvlJc w:val="left"/>
      <w:pPr>
        <w:ind w:left="218" w:hanging="360"/>
      </w:pPr>
      <w:rPr>
        <w:sz w:val="20"/>
        <w:szCs w:val="20"/>
      </w:rPr>
    </w:lvl>
    <w:lvl w:ilvl="1" w:tplc="EFFE935E">
      <w:start w:val="1"/>
      <w:numFmt w:val="lowerLetter"/>
      <w:lvlText w:val="%2."/>
      <w:lvlJc w:val="left"/>
      <w:pPr>
        <w:ind w:left="938" w:hanging="360"/>
      </w:pPr>
    </w:lvl>
    <w:lvl w:ilvl="2" w:tplc="0194088A">
      <w:start w:val="1"/>
      <w:numFmt w:val="lowerRoman"/>
      <w:lvlText w:val="%3."/>
      <w:lvlJc w:val="right"/>
      <w:pPr>
        <w:ind w:left="1658" w:hanging="180"/>
      </w:pPr>
    </w:lvl>
    <w:lvl w:ilvl="3" w:tplc="D9623A20">
      <w:start w:val="1"/>
      <w:numFmt w:val="decimal"/>
      <w:lvlText w:val="%4."/>
      <w:lvlJc w:val="left"/>
      <w:pPr>
        <w:ind w:left="2378" w:hanging="360"/>
      </w:pPr>
    </w:lvl>
    <w:lvl w:ilvl="4" w:tplc="48C06C4A">
      <w:start w:val="1"/>
      <w:numFmt w:val="lowerLetter"/>
      <w:lvlText w:val="%5."/>
      <w:lvlJc w:val="left"/>
      <w:pPr>
        <w:ind w:left="3098" w:hanging="360"/>
      </w:pPr>
    </w:lvl>
    <w:lvl w:ilvl="5" w:tplc="F49EDECC">
      <w:start w:val="1"/>
      <w:numFmt w:val="lowerRoman"/>
      <w:lvlText w:val="%6."/>
      <w:lvlJc w:val="right"/>
      <w:pPr>
        <w:ind w:left="3818" w:hanging="180"/>
      </w:pPr>
    </w:lvl>
    <w:lvl w:ilvl="6" w:tplc="C37ACC38">
      <w:start w:val="1"/>
      <w:numFmt w:val="decimal"/>
      <w:lvlText w:val="%7."/>
      <w:lvlJc w:val="left"/>
      <w:pPr>
        <w:ind w:left="4538" w:hanging="360"/>
      </w:pPr>
    </w:lvl>
    <w:lvl w:ilvl="7" w:tplc="23FCBD38">
      <w:start w:val="1"/>
      <w:numFmt w:val="lowerLetter"/>
      <w:lvlText w:val="%8."/>
      <w:lvlJc w:val="left"/>
      <w:pPr>
        <w:ind w:left="5258" w:hanging="360"/>
      </w:pPr>
    </w:lvl>
    <w:lvl w:ilvl="8" w:tplc="A53A4E0E">
      <w:start w:val="1"/>
      <w:numFmt w:val="lowerRoman"/>
      <w:lvlText w:val="%9."/>
      <w:lvlJc w:val="right"/>
      <w:pPr>
        <w:ind w:left="5978" w:hanging="180"/>
      </w:pPr>
    </w:lvl>
  </w:abstractNum>
  <w:abstractNum w:abstractNumId="4" w15:restartNumberingAfterBreak="0">
    <w:nsid w:val="74CE49A8"/>
    <w:multiLevelType w:val="hybridMultilevel"/>
    <w:tmpl w:val="D1B6C634"/>
    <w:lvl w:ilvl="0" w:tplc="12A49ECA">
      <w:start w:val="1"/>
      <w:numFmt w:val="lowerRoman"/>
      <w:lvlText w:val="(%1)"/>
      <w:lvlJc w:val="right"/>
      <w:pPr>
        <w:ind w:left="643" w:hanging="360"/>
      </w:pPr>
      <w:rPr>
        <w:rFonts w:hint="default"/>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7598286E"/>
    <w:multiLevelType w:val="hybridMultilevel"/>
    <w:tmpl w:val="0C80EE5A"/>
    <w:lvl w:ilvl="0" w:tplc="E94CCDB4">
      <w:start w:val="1"/>
      <w:numFmt w:val="upperRoman"/>
      <w:lvlText w:val="%1."/>
      <w:lvlJc w:val="left"/>
      <w:pPr>
        <w:ind w:left="1080" w:hanging="720"/>
      </w:pPr>
      <w:rPr>
        <w:rFonts w:hint="default"/>
        <w:u w:val="none"/>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16cid:durableId="9842401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89047490">
    <w:abstractNumId w:val="3"/>
  </w:num>
  <w:num w:numId="3" w16cid:durableId="2135426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72488493">
    <w:abstractNumId w:val="4"/>
  </w:num>
  <w:num w:numId="5" w16cid:durableId="917445111">
    <w:abstractNumId w:val="0"/>
  </w:num>
  <w:num w:numId="6" w16cid:durableId="1725178958">
    <w:abstractNumId w:val="2"/>
  </w:num>
  <w:num w:numId="7" w16cid:durableId="5518907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B49"/>
    <w:rsid w:val="00372F89"/>
    <w:rsid w:val="006B10FC"/>
    <w:rsid w:val="00734B44"/>
    <w:rsid w:val="00B477E3"/>
    <w:rsid w:val="00C447FF"/>
    <w:rsid w:val="00C804EC"/>
    <w:rsid w:val="00DA6B4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04F7DF3"/>
  <w15:chartTrackingRefBased/>
  <w15:docId w15:val="{10AD5B40-E40F-415C-831B-4B618D2EE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6B49"/>
    <w:pPr>
      <w:spacing w:after="0" w:line="240" w:lineRule="auto"/>
    </w:pPr>
    <w:rPr>
      <w:rFonts w:ascii="Times New Roman" w:eastAsia="Times New Roman" w:hAnsi="Times New Roman" w:cs="Times New Roman"/>
      <w:kern w:val="0"/>
      <w:szCs w:val="20"/>
      <w:lang w:eastAsia="es-ES"/>
      <w14:ligatures w14:val="none"/>
    </w:rPr>
  </w:style>
  <w:style w:type="paragraph" w:styleId="Ttulo1">
    <w:name w:val="heading 1"/>
    <w:basedOn w:val="Normal"/>
    <w:next w:val="Normal"/>
    <w:link w:val="Ttulo1Car"/>
    <w:uiPriority w:val="9"/>
    <w:qFormat/>
    <w:rsid w:val="00DA6B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DA6B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A6B4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A6B4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A6B4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A6B49"/>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A6B49"/>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A6B49"/>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A6B49"/>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A6B4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DA6B4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DA6B4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DA6B4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DA6B4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A6B4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A6B4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A6B4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A6B49"/>
    <w:rPr>
      <w:rFonts w:eastAsiaTheme="majorEastAsia" w:cstheme="majorBidi"/>
      <w:color w:val="272727" w:themeColor="text1" w:themeTint="D8"/>
    </w:rPr>
  </w:style>
  <w:style w:type="paragraph" w:styleId="Ttulo">
    <w:name w:val="Title"/>
    <w:basedOn w:val="Normal"/>
    <w:next w:val="Normal"/>
    <w:link w:val="TtuloCar"/>
    <w:uiPriority w:val="10"/>
    <w:qFormat/>
    <w:rsid w:val="00DA6B49"/>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A6B4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A6B4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A6B4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A6B49"/>
    <w:pPr>
      <w:spacing w:before="160"/>
      <w:jc w:val="center"/>
    </w:pPr>
    <w:rPr>
      <w:i/>
      <w:iCs/>
      <w:color w:val="404040" w:themeColor="text1" w:themeTint="BF"/>
    </w:rPr>
  </w:style>
  <w:style w:type="character" w:customStyle="1" w:styleId="CitaCar">
    <w:name w:val="Cita Car"/>
    <w:basedOn w:val="Fuentedeprrafopredeter"/>
    <w:link w:val="Cita"/>
    <w:uiPriority w:val="29"/>
    <w:rsid w:val="00DA6B49"/>
    <w:rPr>
      <w:i/>
      <w:iCs/>
      <w:color w:val="404040" w:themeColor="text1" w:themeTint="BF"/>
    </w:rPr>
  </w:style>
  <w:style w:type="paragraph" w:styleId="Prrafodelista">
    <w:name w:val="List Paragraph"/>
    <w:aliases w:val="הערת שוליים,פיסקת רשימה,פיסקת רשימה1,Used List Paragraph,Rainbow,List1,List Paragraph(a),Used List Paragraph (a)(b),Párrafo 1,Párrafo de lista3"/>
    <w:basedOn w:val="Normal"/>
    <w:link w:val="PrrafodelistaCar"/>
    <w:uiPriority w:val="34"/>
    <w:qFormat/>
    <w:rsid w:val="00DA6B49"/>
    <w:pPr>
      <w:ind w:left="720"/>
      <w:contextualSpacing/>
    </w:pPr>
  </w:style>
  <w:style w:type="character" w:styleId="nfasisintenso">
    <w:name w:val="Intense Emphasis"/>
    <w:basedOn w:val="Fuentedeprrafopredeter"/>
    <w:uiPriority w:val="21"/>
    <w:qFormat/>
    <w:rsid w:val="00DA6B49"/>
    <w:rPr>
      <w:i/>
      <w:iCs/>
      <w:color w:val="0F4761" w:themeColor="accent1" w:themeShade="BF"/>
    </w:rPr>
  </w:style>
  <w:style w:type="paragraph" w:styleId="Citadestacada">
    <w:name w:val="Intense Quote"/>
    <w:basedOn w:val="Normal"/>
    <w:next w:val="Normal"/>
    <w:link w:val="CitadestacadaCar"/>
    <w:uiPriority w:val="30"/>
    <w:qFormat/>
    <w:rsid w:val="00DA6B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A6B49"/>
    <w:rPr>
      <w:i/>
      <w:iCs/>
      <w:color w:val="0F4761" w:themeColor="accent1" w:themeShade="BF"/>
    </w:rPr>
  </w:style>
  <w:style w:type="character" w:styleId="Referenciaintensa">
    <w:name w:val="Intense Reference"/>
    <w:basedOn w:val="Fuentedeprrafopredeter"/>
    <w:uiPriority w:val="32"/>
    <w:qFormat/>
    <w:rsid w:val="00DA6B49"/>
    <w:rPr>
      <w:b/>
      <w:bCs/>
      <w:smallCaps/>
      <w:color w:val="0F4761" w:themeColor="accent1" w:themeShade="BF"/>
      <w:spacing w:val="5"/>
    </w:rPr>
  </w:style>
  <w:style w:type="paragraph" w:styleId="Piedepgina">
    <w:name w:val="footer"/>
    <w:aliases w:val="pie de página"/>
    <w:basedOn w:val="Normal"/>
    <w:link w:val="PiedepginaCar"/>
    <w:uiPriority w:val="99"/>
    <w:rsid w:val="00DA6B49"/>
    <w:pPr>
      <w:tabs>
        <w:tab w:val="center" w:pos="4419"/>
        <w:tab w:val="right" w:pos="8838"/>
      </w:tabs>
    </w:pPr>
  </w:style>
  <w:style w:type="character" w:customStyle="1" w:styleId="PiedepginaCar">
    <w:name w:val="Pie de página Car"/>
    <w:aliases w:val="pie de página Car"/>
    <w:basedOn w:val="Fuentedeprrafopredeter"/>
    <w:link w:val="Piedepgina"/>
    <w:uiPriority w:val="99"/>
    <w:rsid w:val="00DA6B49"/>
    <w:rPr>
      <w:rFonts w:ascii="Times New Roman" w:eastAsia="Times New Roman" w:hAnsi="Times New Roman" w:cs="Times New Roman"/>
      <w:kern w:val="0"/>
      <w:szCs w:val="20"/>
      <w:lang w:eastAsia="es-ES"/>
      <w14:ligatures w14:val="none"/>
    </w:rPr>
  </w:style>
  <w:style w:type="paragraph" w:styleId="Encabezado">
    <w:name w:val="header"/>
    <w:basedOn w:val="Normal"/>
    <w:link w:val="EncabezadoCar"/>
    <w:uiPriority w:val="99"/>
    <w:unhideWhenUsed/>
    <w:rsid w:val="00DA6B49"/>
    <w:pPr>
      <w:tabs>
        <w:tab w:val="center" w:pos="4252"/>
        <w:tab w:val="right" w:pos="8504"/>
      </w:tabs>
    </w:pPr>
  </w:style>
  <w:style w:type="character" w:customStyle="1" w:styleId="EncabezadoCar">
    <w:name w:val="Encabezado Car"/>
    <w:basedOn w:val="Fuentedeprrafopredeter"/>
    <w:link w:val="Encabezado"/>
    <w:uiPriority w:val="99"/>
    <w:rsid w:val="00DA6B49"/>
    <w:rPr>
      <w:rFonts w:ascii="Times New Roman" w:eastAsia="Times New Roman" w:hAnsi="Times New Roman" w:cs="Times New Roman"/>
      <w:kern w:val="0"/>
      <w:szCs w:val="20"/>
      <w:lang w:eastAsia="es-ES"/>
      <w14:ligatures w14:val="none"/>
    </w:rPr>
  </w:style>
  <w:style w:type="paragraph" w:styleId="Revisin">
    <w:name w:val="Revision"/>
    <w:hidden/>
    <w:uiPriority w:val="99"/>
    <w:semiHidden/>
    <w:rsid w:val="00DA6B49"/>
    <w:pPr>
      <w:spacing w:after="0" w:line="240" w:lineRule="auto"/>
    </w:pPr>
    <w:rPr>
      <w:rFonts w:ascii="Times New Roman" w:eastAsia="Times New Roman" w:hAnsi="Times New Roman" w:cs="Times New Roman"/>
      <w:kern w:val="0"/>
      <w:szCs w:val="20"/>
      <w:lang w:eastAsia="es-ES"/>
      <w14:ligatures w14:val="none"/>
    </w:rPr>
  </w:style>
  <w:style w:type="character" w:customStyle="1" w:styleId="PrrafodelistaCar">
    <w:name w:val="Párrafo de lista Car"/>
    <w:aliases w:val="הערת שוליים Car,פיסקת רשימה Car,פיסקת רשימה1 Car,Used List Paragraph Car,Rainbow Car,List1 Car,List Paragraph(a) Car,Used List Paragraph (a)(b) Car,Párrafo 1 Car,Párrafo de lista3 Car"/>
    <w:link w:val="Prrafodelista"/>
    <w:uiPriority w:val="34"/>
    <w:locked/>
    <w:rsid w:val="00734B44"/>
    <w:rPr>
      <w:rFonts w:ascii="Times New Roman" w:eastAsia="Times New Roman" w:hAnsi="Times New Roman" w:cs="Times New Roman"/>
      <w:kern w:val="0"/>
      <w:szCs w:val="20"/>
      <w:lang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2.png@01DB103B.058E535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TotalTime>
  <Pages>11</Pages>
  <Words>4402</Words>
  <Characters>24212</Characters>
  <Application>Microsoft Office Word</Application>
  <DocSecurity>0</DocSecurity>
  <Lines>201</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Aranda</dc:creator>
  <cp:keywords/>
  <dc:description/>
  <cp:lastModifiedBy>Maria Aranda</cp:lastModifiedBy>
  <cp:revision>1</cp:revision>
  <dcterms:created xsi:type="dcterms:W3CDTF">2026-09-01T02:32:00Z</dcterms:created>
  <dcterms:modified xsi:type="dcterms:W3CDTF">2026-09-01T02:57:00Z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9378c09-609d-421b-88fc-485d53760b2b_Enabled">
    <vt:lpwstr>true</vt:lpwstr>
  </property>
  <property fmtid="{D5CDD505-2E9C-101B-9397-08002B2CF9AE}" pid="3" name="MSIP_Label_a9378c09-609d-421b-88fc-485d53760b2b_SetDate">
    <vt:lpwstr>2026-09-01T02:52:22Z</vt:lpwstr>
  </property>
  <property fmtid="{D5CDD505-2E9C-101B-9397-08002B2CF9AE}" pid="4" name="MSIP_Label_a9378c09-609d-421b-88fc-485d53760b2b_Method">
    <vt:lpwstr>Standard</vt:lpwstr>
  </property>
  <property fmtid="{D5CDD505-2E9C-101B-9397-08002B2CF9AE}" pid="5" name="MSIP_Label_a9378c09-609d-421b-88fc-485d53760b2b_Name">
    <vt:lpwstr>Etiqueta Estrictamente Secreto</vt:lpwstr>
  </property>
  <property fmtid="{D5CDD505-2E9C-101B-9397-08002B2CF9AE}" pid="6" name="MSIP_Label_a9378c09-609d-421b-88fc-485d53760b2b_SiteId">
    <vt:lpwstr>d80f880f-4d4b-48a4-b6d5-ee44b3cdf59b</vt:lpwstr>
  </property>
  <property fmtid="{D5CDD505-2E9C-101B-9397-08002B2CF9AE}" pid="7" name="MSIP_Label_a9378c09-609d-421b-88fc-485d53760b2b_ActionId">
    <vt:lpwstr>38176326-f50d-42fa-b7a5-5f17f6683ce8</vt:lpwstr>
  </property>
  <property fmtid="{D5CDD505-2E9C-101B-9397-08002B2CF9AE}" pid="8" name="MSIP_Label_a9378c09-609d-421b-88fc-485d53760b2b_ContentBits">
    <vt:lpwstr>0</vt:lpwstr>
  </property>
  <property fmtid="{D5CDD505-2E9C-101B-9397-08002B2CF9AE}" pid="9" name="MSIP_Label_a9378c09-609d-421b-88fc-485d53760b2b_Tag">
    <vt:lpwstr>10, 3, 0, 1</vt:lpwstr>
  </property>
</Properties>
</file>