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3170" w14:textId="77777777" w:rsidR="0049759A" w:rsidRPr="00E908D9" w:rsidRDefault="0049759A" w:rsidP="0049759A">
      <w:pPr>
        <w:jc w:val="center"/>
        <w:rPr>
          <w:rFonts w:ascii="Garamond" w:hAnsi="Garamond"/>
          <w:b/>
          <w:bCs/>
          <w:u w:val="single"/>
          <w:lang w:val="es-AR"/>
        </w:rPr>
      </w:pPr>
      <w:r w:rsidRPr="00E908D9">
        <w:rPr>
          <w:rFonts w:ascii="Garamond" w:hAnsi="Garamond"/>
          <w:b/>
          <w:bCs/>
          <w:u w:val="single"/>
          <w:lang w:val="es-AR"/>
        </w:rPr>
        <w:t>Solicitud de Ofertas de Suscripción</w:t>
      </w:r>
    </w:p>
    <w:p w14:paraId="0B8A5FA5" w14:textId="77777777" w:rsidR="0049759A" w:rsidRDefault="0049759A" w:rsidP="0049759A">
      <w:pPr>
        <w:jc w:val="center"/>
        <w:rPr>
          <w:rFonts w:ascii="Garamond" w:hAnsi="Garamond"/>
          <w:b/>
          <w:bCs/>
          <w:lang w:val="es-AR"/>
        </w:rPr>
      </w:pPr>
    </w:p>
    <w:tbl>
      <w:tblPr>
        <w:tblW w:w="10584" w:type="dxa"/>
        <w:tblInd w:w="-709" w:type="dxa"/>
        <w:tblLook w:val="01E0" w:firstRow="1" w:lastRow="1" w:firstColumn="1" w:lastColumn="1" w:noHBand="0" w:noVBand="0"/>
      </w:tblPr>
      <w:tblGrid>
        <w:gridCol w:w="10584"/>
      </w:tblGrid>
      <w:tr w:rsidR="0049759A" w:rsidRPr="005C1DB3" w14:paraId="3E3AC8C8" w14:textId="77777777" w:rsidTr="006F6037">
        <w:trPr>
          <w:trHeight w:val="1376"/>
        </w:trPr>
        <w:tc>
          <w:tcPr>
            <w:tcW w:w="10584" w:type="dxa"/>
          </w:tcPr>
          <w:tbl>
            <w:tblPr>
              <w:tblW w:w="10368" w:type="dxa"/>
              <w:tblLook w:val="01E0" w:firstRow="1" w:lastRow="1" w:firstColumn="1" w:lastColumn="1" w:noHBand="0" w:noVBand="0"/>
            </w:tblPr>
            <w:tblGrid>
              <w:gridCol w:w="10368"/>
            </w:tblGrid>
            <w:tr w:rsidR="0049759A" w:rsidRPr="005C1DB3" w14:paraId="1E6652B0" w14:textId="77777777" w:rsidTr="006F6037">
              <w:trPr>
                <w:trHeight w:val="1376"/>
              </w:trPr>
              <w:tc>
                <w:tcPr>
                  <w:tcW w:w="10368" w:type="dxa"/>
                </w:tcPr>
                <w:p w14:paraId="386E75E5" w14:textId="7746091B" w:rsidR="00664E05" w:rsidRPr="009C6E7A" w:rsidRDefault="00664E05" w:rsidP="002E754E">
                  <w:pPr>
                    <w:shd w:val="clear" w:color="auto" w:fill="FFFFFF"/>
                    <w:jc w:val="center"/>
                    <w:rPr>
                      <w:rFonts w:ascii="Garamond" w:hAnsi="Garamond"/>
                      <w:b/>
                      <w:spacing w:val="2"/>
                      <w:sz w:val="22"/>
                      <w:szCs w:val="22"/>
                      <w:lang w:val="es-ES"/>
                    </w:rPr>
                  </w:pPr>
                  <w:r w:rsidRPr="009C6E7A">
                    <w:rPr>
                      <w:rFonts w:ascii="Garamond" w:hAnsi="Garamond"/>
                      <w:b/>
                      <w:spacing w:val="2"/>
                      <w:sz w:val="22"/>
                      <w:szCs w:val="22"/>
                      <w:lang w:val="es-ES"/>
                    </w:rPr>
                    <w:t xml:space="preserve">Letras del Tesoro Serie I </w:t>
                  </w:r>
                  <w:r>
                    <w:rPr>
                      <w:rFonts w:ascii="Garamond" w:hAnsi="Garamond"/>
                      <w:b/>
                      <w:spacing w:val="2"/>
                      <w:sz w:val="22"/>
                      <w:szCs w:val="22"/>
                      <w:lang w:val="es-ES"/>
                    </w:rPr>
                    <w:t>de la Provincia de Río Negro</w:t>
                  </w:r>
                  <w:r w:rsidRPr="009C6E7A">
                    <w:rPr>
                      <w:rFonts w:ascii="Garamond" w:hAnsi="Garamond"/>
                      <w:b/>
                      <w:spacing w:val="2"/>
                      <w:sz w:val="22"/>
                      <w:szCs w:val="22"/>
                      <w:lang w:val="es-ES"/>
                    </w:rPr>
                    <w:t xml:space="preserve">, con vencimiento el </w:t>
                  </w:r>
                  <w:r w:rsidR="00251E5A">
                    <w:rPr>
                      <w:rFonts w:ascii="Garamond" w:hAnsi="Garamond"/>
                      <w:b/>
                      <w:spacing w:val="2"/>
                      <w:sz w:val="22"/>
                      <w:szCs w:val="22"/>
                      <w:lang w:val="es-ES"/>
                    </w:rPr>
                    <w:t>3</w:t>
                  </w:r>
                  <w:r w:rsidR="00805202">
                    <w:rPr>
                      <w:rFonts w:ascii="Garamond" w:hAnsi="Garamond"/>
                      <w:b/>
                      <w:spacing w:val="2"/>
                      <w:sz w:val="22"/>
                      <w:szCs w:val="22"/>
                      <w:lang w:val="es-ES"/>
                    </w:rPr>
                    <w:t xml:space="preserve"> de diciembre de 202</w:t>
                  </w:r>
                  <w:r w:rsidR="00251E5A">
                    <w:rPr>
                      <w:rFonts w:ascii="Garamond" w:hAnsi="Garamond"/>
                      <w:b/>
                      <w:spacing w:val="2"/>
                      <w:sz w:val="22"/>
                      <w:szCs w:val="22"/>
                      <w:lang w:val="es-ES"/>
                    </w:rPr>
                    <w:t>6</w:t>
                  </w:r>
                  <w:r w:rsidRPr="009C6E7A">
                    <w:rPr>
                      <w:rFonts w:ascii="Garamond" w:hAnsi="Garamond"/>
                      <w:b/>
                      <w:spacing w:val="2"/>
                      <w:sz w:val="22"/>
                      <w:szCs w:val="22"/>
                      <w:lang w:val="es-ES"/>
                    </w:rPr>
                    <w:t xml:space="preserve"> por un Valor Nominal de hasta </w:t>
                  </w:r>
                  <w:r w:rsidR="00806071" w:rsidRPr="00806071">
                    <w:rPr>
                      <w:rFonts w:ascii="Garamond" w:hAnsi="Garamond"/>
                      <w:b/>
                      <w:spacing w:val="2"/>
                      <w:sz w:val="22"/>
                      <w:szCs w:val="22"/>
                      <w:lang w:val="es-AR"/>
                    </w:rPr>
                    <w:t xml:space="preserve">Pesos </w:t>
                  </w:r>
                  <w:r w:rsidR="00251E5A" w:rsidRPr="00251E5A">
                    <w:rPr>
                      <w:rFonts w:ascii="Garamond" w:hAnsi="Garamond"/>
                      <w:b/>
                      <w:spacing w:val="2"/>
                      <w:sz w:val="22"/>
                      <w:szCs w:val="22"/>
                      <w:lang w:val="es-AR"/>
                    </w:rPr>
                    <w:t>sesenta mil millones (V/N $60.000.000.000)</w:t>
                  </w:r>
                  <w:r w:rsidR="00806071">
                    <w:rPr>
                      <w:rFonts w:ascii="Garamond" w:hAnsi="Garamond"/>
                      <w:b/>
                      <w:spacing w:val="2"/>
                      <w:sz w:val="22"/>
                      <w:szCs w:val="22"/>
                      <w:lang w:val="es-ES"/>
                    </w:rPr>
                    <w:t xml:space="preserve">; </w:t>
                  </w:r>
                </w:p>
                <w:p w14:paraId="41A37FE6" w14:textId="77777777" w:rsidR="00664E05" w:rsidRPr="009C6E7A" w:rsidRDefault="00664E05" w:rsidP="00664E05">
                  <w:pPr>
                    <w:shd w:val="clear" w:color="auto" w:fill="FFFFFF"/>
                    <w:jc w:val="center"/>
                    <w:rPr>
                      <w:rFonts w:ascii="Garamond" w:hAnsi="Garamond"/>
                      <w:b/>
                      <w:spacing w:val="2"/>
                      <w:sz w:val="22"/>
                      <w:szCs w:val="22"/>
                      <w:lang w:val="es-ES"/>
                    </w:rPr>
                  </w:pPr>
                </w:p>
                <w:p w14:paraId="5FF66200" w14:textId="5D31DAEC" w:rsidR="00806071" w:rsidRPr="00806071" w:rsidRDefault="00806071" w:rsidP="00806071">
                  <w:pPr>
                    <w:shd w:val="clear" w:color="auto" w:fill="FFFFFF"/>
                    <w:jc w:val="center"/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</w:pPr>
                  <w:r w:rsidRPr="00806071"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  <w:t xml:space="preserve">Emitidas en el marco del “Programa de Emisión de Letras de Tesorería para el año </w:t>
                  </w:r>
                  <w:r w:rsidR="00251E5A" w:rsidRPr="00806071"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  <w:t>202</w:t>
                  </w:r>
                  <w:r w:rsidR="00251E5A"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  <w:t>5</w:t>
                  </w:r>
                  <w:r w:rsidRPr="00806071"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  <w:t xml:space="preserve">”, creado por </w:t>
                  </w:r>
                  <w:r w:rsidR="00251E5A"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  <w:t xml:space="preserve">el Decreto denominado </w:t>
                  </w:r>
                  <w:r w:rsidR="00251E5A" w:rsidRPr="00251E5A"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  <w:t>DECTO-2025-464-E-GDERNE-RNE</w:t>
                  </w:r>
                  <w:r w:rsidRPr="00806071"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  <w:t xml:space="preserve"> de fecha </w:t>
                  </w:r>
                  <w:r w:rsidR="00251E5A" w:rsidRPr="00251E5A"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  <w:t>2 de junio de 2025</w:t>
                  </w:r>
                  <w:r w:rsidRPr="00806071"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  <w:t xml:space="preserve">, por un valor nominal en circulación de hasta pesos </w:t>
                  </w:r>
                  <w:bookmarkStart w:id="0" w:name="_Hlk43999030"/>
                  <w:r w:rsidR="00251E5A" w:rsidRPr="00251E5A"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  <w:t>sesenta mil millones (V/N $60.000.000.000)</w:t>
                  </w:r>
                  <w:bookmarkEnd w:id="0"/>
                  <w:r w:rsidR="00251E5A"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  <w:t xml:space="preserve"> </w:t>
                  </w:r>
                  <w:r w:rsidRPr="00806071">
                    <w:rPr>
                      <w:rFonts w:ascii="Garamond" w:hAnsi="Garamond"/>
                      <w:b/>
                      <w:bCs/>
                      <w:spacing w:val="2"/>
                      <w:sz w:val="22"/>
                      <w:szCs w:val="22"/>
                      <w:lang w:val="es-AR"/>
                    </w:rPr>
                    <w:t>o su equivalente en otras monedas.</w:t>
                  </w:r>
                </w:p>
                <w:p w14:paraId="3C157640" w14:textId="5CB51061" w:rsidR="0049759A" w:rsidRPr="00760F89" w:rsidRDefault="0049759A" w:rsidP="007C3B1F">
                  <w:pPr>
                    <w:shd w:val="clear" w:color="auto" w:fill="FFFFFF"/>
                    <w:jc w:val="center"/>
                    <w:rPr>
                      <w:b/>
                      <w:spacing w:val="2"/>
                      <w:lang w:val="es-AR"/>
                    </w:rPr>
                  </w:pPr>
                </w:p>
              </w:tc>
            </w:tr>
          </w:tbl>
          <w:p w14:paraId="567EF0D2" w14:textId="753E3560" w:rsidR="0049759A" w:rsidRDefault="00573327" w:rsidP="006F6037">
            <w:pPr>
              <w:shd w:val="clear" w:color="auto" w:fill="FFFFFF"/>
              <w:jc w:val="center"/>
              <w:rPr>
                <w:b/>
                <w:spacing w:val="2"/>
                <w:sz w:val="22"/>
                <w:szCs w:val="22"/>
                <w:lang w:val="es-ES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es-AR"/>
              </w:rPr>
              <w:drawing>
                <wp:inline distT="0" distB="0" distL="0" distR="0" wp14:anchorId="6E928EA5" wp14:editId="07774A01">
                  <wp:extent cx="1847850" cy="1066800"/>
                  <wp:effectExtent l="0" t="0" r="0" b="0"/>
                  <wp:docPr id="5745171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53138D" w14:textId="77777777" w:rsidR="00573327" w:rsidRPr="00C64898" w:rsidRDefault="00573327" w:rsidP="0057332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color w:val="000000"/>
                <w:sz w:val="22"/>
                <w:lang w:val="es-AR"/>
              </w:rPr>
            </w:pPr>
            <w:r w:rsidRPr="00C64898">
              <w:rPr>
                <w:b/>
                <w:color w:val="000000"/>
                <w:sz w:val="22"/>
                <w:lang w:val="es-AR"/>
              </w:rPr>
              <w:t>Banco de Servicios y Transacciones S.A</w:t>
            </w:r>
            <w:r>
              <w:rPr>
                <w:b/>
                <w:color w:val="000000"/>
                <w:sz w:val="22"/>
                <w:lang w:val="es-AR"/>
              </w:rPr>
              <w:t>.</w:t>
            </w:r>
          </w:p>
          <w:p w14:paraId="32220FEB" w14:textId="77777777" w:rsidR="00573327" w:rsidRDefault="00573327" w:rsidP="00573327">
            <w:pPr>
              <w:widowControl w:val="0"/>
              <w:autoSpaceDE w:val="0"/>
              <w:autoSpaceDN w:val="0"/>
              <w:adjustRightInd w:val="0"/>
              <w:spacing w:before="21"/>
              <w:ind w:right="-20"/>
              <w:jc w:val="center"/>
              <w:rPr>
                <w:b/>
                <w:color w:val="000000"/>
                <w:sz w:val="22"/>
                <w:szCs w:val="28"/>
                <w:lang w:val="es-AR"/>
              </w:rPr>
            </w:pPr>
            <w:r w:rsidRPr="00C64898">
              <w:rPr>
                <w:b/>
                <w:color w:val="000000"/>
                <w:sz w:val="22"/>
                <w:szCs w:val="28"/>
                <w:lang w:val="es-AR"/>
              </w:rPr>
              <w:t>Organizador y Colocador</w:t>
            </w:r>
          </w:p>
          <w:p w14:paraId="5FC98269" w14:textId="77777777" w:rsidR="00573327" w:rsidRPr="00C64898" w:rsidRDefault="00573327" w:rsidP="00573327">
            <w:pPr>
              <w:widowControl w:val="0"/>
              <w:autoSpaceDE w:val="0"/>
              <w:autoSpaceDN w:val="0"/>
              <w:adjustRightInd w:val="0"/>
              <w:spacing w:before="21"/>
              <w:ind w:right="-20"/>
              <w:jc w:val="center"/>
              <w:rPr>
                <w:color w:val="000000"/>
                <w:sz w:val="22"/>
                <w:szCs w:val="16"/>
                <w:lang w:val="es-AR"/>
              </w:rPr>
            </w:pPr>
            <w:proofErr w:type="spellStart"/>
            <w:r w:rsidRPr="003A1BAE">
              <w:rPr>
                <w:b/>
                <w:bCs/>
                <w:lang w:val="es-AR"/>
              </w:rPr>
              <w:t>ALyC</w:t>
            </w:r>
            <w:proofErr w:type="spellEnd"/>
            <w:r>
              <w:rPr>
                <w:b/>
                <w:bCs/>
                <w:lang w:val="es-AR"/>
              </w:rPr>
              <w:t xml:space="preserve"> – y AN Integral</w:t>
            </w:r>
            <w:r w:rsidRPr="003A1BAE">
              <w:rPr>
                <w:b/>
                <w:bCs/>
                <w:lang w:val="es-AR"/>
              </w:rPr>
              <w:t xml:space="preserve"> </w:t>
            </w:r>
            <w:proofErr w:type="spellStart"/>
            <w:r w:rsidRPr="003A1BAE">
              <w:rPr>
                <w:b/>
                <w:bCs/>
                <w:lang w:val="es-AR"/>
              </w:rPr>
              <w:t>N°</w:t>
            </w:r>
            <w:proofErr w:type="spellEnd"/>
            <w:r w:rsidRPr="003A1BAE">
              <w:rPr>
                <w:b/>
                <w:bCs/>
                <w:lang w:val="es-AR"/>
              </w:rPr>
              <w:t xml:space="preserve"> 64 ante la CNV</w:t>
            </w:r>
          </w:p>
          <w:p w14:paraId="5EE97BAF" w14:textId="77777777" w:rsidR="0049759A" w:rsidRPr="0033487E" w:rsidRDefault="0049759A" w:rsidP="00495BA6">
            <w:pPr>
              <w:shd w:val="clear" w:color="auto" w:fill="FFFFFF"/>
              <w:jc w:val="center"/>
              <w:rPr>
                <w:b/>
                <w:spacing w:val="2"/>
                <w:lang w:val="es-ES"/>
              </w:rPr>
            </w:pPr>
          </w:p>
        </w:tc>
      </w:tr>
    </w:tbl>
    <w:p w14:paraId="7035832F" w14:textId="77777777" w:rsidR="0049759A" w:rsidRDefault="0049759A" w:rsidP="0049759A">
      <w:pPr>
        <w:widowControl w:val="0"/>
        <w:jc w:val="right"/>
        <w:rPr>
          <w:rFonts w:ascii="Garamond" w:hAnsi="Garamond"/>
          <w:lang w:val="es-AR"/>
        </w:rPr>
      </w:pPr>
    </w:p>
    <w:p w14:paraId="4FF69CCE" w14:textId="78E2DEA3" w:rsidR="0049759A" w:rsidRPr="008F6F75" w:rsidRDefault="0049759A" w:rsidP="0049759A">
      <w:pPr>
        <w:widowControl w:val="0"/>
        <w:jc w:val="right"/>
        <w:rPr>
          <w:rFonts w:ascii="Garamond" w:hAnsi="Garamond"/>
          <w:lang w:val="es-AR"/>
        </w:rPr>
      </w:pPr>
      <w:r w:rsidRPr="008F6F75">
        <w:rPr>
          <w:rFonts w:ascii="Garamond" w:hAnsi="Garamond"/>
          <w:lang w:val="es-AR"/>
        </w:rPr>
        <w:t xml:space="preserve"> Ciudad </w:t>
      </w:r>
      <w:r>
        <w:rPr>
          <w:rFonts w:ascii="Garamond" w:hAnsi="Garamond"/>
          <w:lang w:val="es-AR"/>
        </w:rPr>
        <w:t xml:space="preserve">de Buenos </w:t>
      </w:r>
      <w:r w:rsidRPr="008C295A">
        <w:rPr>
          <w:rFonts w:ascii="Garamond" w:hAnsi="Garamond"/>
          <w:lang w:val="es-ES"/>
        </w:rPr>
        <w:t>Aires,</w:t>
      </w:r>
      <w:r w:rsidR="004D3B66">
        <w:rPr>
          <w:rFonts w:ascii="Garamond" w:hAnsi="Garamond"/>
          <w:lang w:val="es-ES"/>
        </w:rPr>
        <w:t xml:space="preserve"> </w:t>
      </w:r>
      <w:r w:rsidR="00573327">
        <w:rPr>
          <w:rFonts w:ascii="Garamond" w:hAnsi="Garamond"/>
          <w:lang w:val="es-ES"/>
        </w:rPr>
        <w:t>1</w:t>
      </w:r>
      <w:r w:rsidR="000A1895" w:rsidRPr="00486C32">
        <w:rPr>
          <w:rFonts w:ascii="Garamond" w:hAnsi="Garamond"/>
          <w:lang w:val="es-ES"/>
        </w:rPr>
        <w:t xml:space="preserve"> </w:t>
      </w:r>
      <w:r w:rsidRPr="00486C32">
        <w:rPr>
          <w:rFonts w:ascii="Garamond" w:hAnsi="Garamond"/>
          <w:lang w:val="es-ES"/>
        </w:rPr>
        <w:t>de</w:t>
      </w:r>
      <w:r w:rsidR="00B42C7B" w:rsidRPr="00B42C7B">
        <w:rPr>
          <w:rFonts w:ascii="Garamond" w:hAnsi="Garamond"/>
          <w:lang w:val="es-AR"/>
        </w:rPr>
        <w:t xml:space="preserve"> </w:t>
      </w:r>
      <w:r w:rsidR="005C1DB3">
        <w:rPr>
          <w:rFonts w:ascii="Garamond" w:hAnsi="Garamond"/>
          <w:lang w:val="es-ES"/>
        </w:rPr>
        <w:t>diciembre</w:t>
      </w:r>
      <w:r w:rsidR="00251E5A">
        <w:rPr>
          <w:rFonts w:ascii="Garamond" w:hAnsi="Garamond"/>
          <w:lang w:val="es-ES"/>
        </w:rPr>
        <w:t xml:space="preserve"> </w:t>
      </w:r>
      <w:r w:rsidRPr="008F6F75">
        <w:rPr>
          <w:rFonts w:ascii="Garamond" w:hAnsi="Garamond"/>
          <w:lang w:val="es-AR"/>
        </w:rPr>
        <w:t xml:space="preserve">de </w:t>
      </w:r>
      <w:r w:rsidR="00251E5A">
        <w:rPr>
          <w:rFonts w:ascii="Garamond" w:hAnsi="Garamond"/>
          <w:lang w:val="es-AR"/>
        </w:rPr>
        <w:t>2025</w:t>
      </w:r>
    </w:p>
    <w:p w14:paraId="42EA790E" w14:textId="7F2C5E9C" w:rsidR="0049759A" w:rsidRPr="008F6F75" w:rsidRDefault="0049759A" w:rsidP="0049759A">
      <w:pPr>
        <w:widowControl w:val="0"/>
        <w:rPr>
          <w:rFonts w:ascii="Garamond" w:hAnsi="Garamond"/>
          <w:lang w:val="es-AR"/>
        </w:rPr>
      </w:pPr>
      <w:r w:rsidRPr="008F6F75">
        <w:rPr>
          <w:rFonts w:ascii="Garamond" w:hAnsi="Garamond"/>
          <w:lang w:val="es-AR"/>
        </w:rPr>
        <w:t>Señores</w:t>
      </w:r>
    </w:p>
    <w:p w14:paraId="2B044D47" w14:textId="77777777" w:rsidR="00573327" w:rsidRDefault="00573327" w:rsidP="00573327">
      <w:pPr>
        <w:widowControl w:val="0"/>
        <w:rPr>
          <w:sz w:val="22"/>
          <w:lang w:val="es-MX"/>
        </w:rPr>
      </w:pPr>
      <w:r>
        <w:rPr>
          <w:sz w:val="22"/>
          <w:lang w:val="es-MX"/>
        </w:rPr>
        <w:t>Banco de Servicios y Transacciones S.A.</w:t>
      </w:r>
    </w:p>
    <w:p w14:paraId="1514D3F8" w14:textId="453F1A15" w:rsidR="0049759A" w:rsidRPr="008F6F75" w:rsidRDefault="0049759A" w:rsidP="0049759A">
      <w:pPr>
        <w:widowControl w:val="0"/>
        <w:rPr>
          <w:rFonts w:ascii="Garamond" w:hAnsi="Garamond"/>
          <w:lang w:val="es-AR"/>
        </w:rPr>
      </w:pPr>
      <w:r w:rsidRPr="008F6F75">
        <w:rPr>
          <w:rFonts w:ascii="Garamond" w:hAnsi="Garamond"/>
          <w:lang w:val="es-AR"/>
        </w:rPr>
        <w:t>en su carácter de Colocador</w:t>
      </w:r>
    </w:p>
    <w:p w14:paraId="5B149221" w14:textId="77777777" w:rsidR="0049759A" w:rsidRPr="008F6F75" w:rsidRDefault="0049759A" w:rsidP="0049759A">
      <w:pPr>
        <w:widowControl w:val="0"/>
        <w:rPr>
          <w:rFonts w:ascii="Garamond" w:hAnsi="Garamond"/>
          <w:lang w:val="es-AR"/>
        </w:rPr>
      </w:pPr>
      <w:r w:rsidRPr="008F6F75">
        <w:rPr>
          <w:rFonts w:ascii="Garamond" w:hAnsi="Garamond"/>
          <w:u w:val="single"/>
          <w:lang w:val="es-AR"/>
        </w:rPr>
        <w:t>Presente</w:t>
      </w:r>
      <w:r w:rsidRPr="008F6F75">
        <w:rPr>
          <w:rFonts w:ascii="Garamond" w:hAnsi="Garamond"/>
          <w:lang w:val="es-AR"/>
        </w:rPr>
        <w:t>.</w:t>
      </w:r>
    </w:p>
    <w:p w14:paraId="3F36EF4E" w14:textId="1513F4D2" w:rsidR="0049759A" w:rsidRPr="008F6F75" w:rsidRDefault="0049759A" w:rsidP="0049759A">
      <w:pPr>
        <w:widowControl w:val="0"/>
        <w:ind w:left="4943" w:hanging="690"/>
        <w:rPr>
          <w:rFonts w:ascii="Garamond" w:hAnsi="Garamond"/>
          <w:lang w:val="es-AR"/>
        </w:rPr>
      </w:pPr>
      <w:r w:rsidRPr="008F6F75">
        <w:rPr>
          <w:rFonts w:ascii="Garamond" w:hAnsi="Garamond"/>
          <w:u w:val="single"/>
          <w:lang w:val="es-AR"/>
        </w:rPr>
        <w:t>Ref.</w:t>
      </w:r>
      <w:r w:rsidRPr="008F6F75">
        <w:rPr>
          <w:rFonts w:ascii="Garamond" w:hAnsi="Garamond"/>
          <w:lang w:val="es-AR"/>
        </w:rPr>
        <w:t xml:space="preserve">: </w:t>
      </w:r>
      <w:r>
        <w:rPr>
          <w:rFonts w:ascii="Garamond" w:hAnsi="Garamond"/>
          <w:lang w:val="es-AR"/>
        </w:rPr>
        <w:tab/>
      </w:r>
      <w:r w:rsidRPr="000B659D">
        <w:rPr>
          <w:rFonts w:ascii="Garamond" w:hAnsi="Garamond"/>
          <w:b/>
          <w:lang w:val="es-AR"/>
        </w:rPr>
        <w:t xml:space="preserve">Solicitud de Oferta de Suscripción de Letras del Tesoro </w:t>
      </w:r>
      <w:r w:rsidR="009C6E7A">
        <w:rPr>
          <w:rFonts w:ascii="Garamond" w:hAnsi="Garamond"/>
          <w:b/>
          <w:lang w:val="es-AR"/>
        </w:rPr>
        <w:t xml:space="preserve">Serie </w:t>
      </w:r>
      <w:r w:rsidR="00664E05">
        <w:rPr>
          <w:rFonts w:ascii="Garamond" w:hAnsi="Garamond"/>
          <w:b/>
          <w:lang w:val="es-AR"/>
        </w:rPr>
        <w:t>I</w:t>
      </w:r>
      <w:r w:rsidR="002E754E">
        <w:rPr>
          <w:rFonts w:ascii="Garamond" w:hAnsi="Garamond"/>
          <w:b/>
          <w:lang w:val="es-AR"/>
        </w:rPr>
        <w:t xml:space="preserve"> </w:t>
      </w:r>
      <w:r w:rsidRPr="000B659D">
        <w:rPr>
          <w:rFonts w:ascii="Garamond" w:hAnsi="Garamond"/>
          <w:b/>
          <w:lang w:val="es-AR"/>
        </w:rPr>
        <w:t>de la Provincia de Río Negro</w:t>
      </w:r>
    </w:p>
    <w:p w14:paraId="39874BB8" w14:textId="77777777" w:rsidR="0049759A" w:rsidRPr="008F6F75" w:rsidRDefault="0049759A" w:rsidP="0049759A">
      <w:pPr>
        <w:widowControl w:val="0"/>
        <w:jc w:val="both"/>
        <w:rPr>
          <w:rFonts w:ascii="Garamond" w:hAnsi="Garamond"/>
          <w:lang w:val="es-AR"/>
        </w:rPr>
      </w:pPr>
      <w:r w:rsidRPr="008F6F75">
        <w:rPr>
          <w:rFonts w:ascii="Garamond" w:hAnsi="Garamond"/>
          <w:lang w:val="es-AR"/>
        </w:rPr>
        <w:t>De mi consideración:</w:t>
      </w:r>
    </w:p>
    <w:p w14:paraId="16709728" w14:textId="77777777" w:rsidR="0049759A" w:rsidRPr="00DD6E42" w:rsidRDefault="0049759A" w:rsidP="0049759A">
      <w:pPr>
        <w:widowControl w:val="0"/>
        <w:jc w:val="both"/>
        <w:rPr>
          <w:rFonts w:ascii="Garamond" w:hAnsi="Garamond"/>
          <w:sz w:val="16"/>
          <w:szCs w:val="16"/>
          <w:lang w:val="es-AR"/>
        </w:rPr>
      </w:pPr>
    </w:p>
    <w:p w14:paraId="78638DAE" w14:textId="2771B929" w:rsidR="0049759A" w:rsidRDefault="0049759A" w:rsidP="0049759A">
      <w:pPr>
        <w:widowControl w:val="0"/>
        <w:jc w:val="both"/>
        <w:rPr>
          <w:rFonts w:ascii="Garamond" w:hAnsi="Garamond"/>
          <w:lang w:val="es-AR"/>
        </w:rPr>
      </w:pPr>
      <w:r w:rsidRPr="008F6F75">
        <w:rPr>
          <w:rFonts w:ascii="Garamond" w:hAnsi="Garamond"/>
          <w:lang w:val="es-AR"/>
        </w:rPr>
        <w:tab/>
      </w:r>
      <w:r>
        <w:rPr>
          <w:rFonts w:ascii="Garamond" w:hAnsi="Garamond"/>
          <w:lang w:val="es-AR"/>
        </w:rPr>
        <w:t xml:space="preserve">Por medio de la presente autorizo a presentar una Oferta en firme de Suscripción de las Letras de referencia, de acuerdo </w:t>
      </w:r>
      <w:r w:rsidR="00F87A75">
        <w:rPr>
          <w:rFonts w:ascii="Garamond" w:hAnsi="Garamond"/>
          <w:lang w:val="es-AR"/>
        </w:rPr>
        <w:t>con</w:t>
      </w:r>
      <w:r>
        <w:rPr>
          <w:rFonts w:ascii="Garamond" w:hAnsi="Garamond"/>
          <w:lang w:val="es-AR"/>
        </w:rPr>
        <w:t xml:space="preserve"> los datos informados al pie, la que será realizada por intermedio del Sistema de Licitaciones provisto por </w:t>
      </w:r>
      <w:r w:rsidR="00251E5A">
        <w:rPr>
          <w:rFonts w:ascii="Garamond" w:hAnsi="Garamond"/>
          <w:lang w:val="es-AR"/>
        </w:rPr>
        <w:t>A3 Mercados</w:t>
      </w:r>
      <w:r>
        <w:rPr>
          <w:rFonts w:ascii="Garamond" w:hAnsi="Garamond"/>
          <w:lang w:val="es-AR"/>
        </w:rPr>
        <w:t xml:space="preserve"> S.A. (</w:t>
      </w:r>
      <w:r w:rsidR="00251E5A">
        <w:rPr>
          <w:rFonts w:ascii="Garamond" w:hAnsi="Garamond"/>
          <w:lang w:val="es-AR"/>
        </w:rPr>
        <w:t>A3</w:t>
      </w:r>
      <w:r>
        <w:rPr>
          <w:rFonts w:ascii="Garamond" w:hAnsi="Garamond"/>
          <w:lang w:val="es-AR"/>
        </w:rPr>
        <w:t xml:space="preserve">). </w:t>
      </w:r>
    </w:p>
    <w:p w14:paraId="1E3F363D" w14:textId="77777777" w:rsidR="0049759A" w:rsidRDefault="0049759A" w:rsidP="0049759A">
      <w:pPr>
        <w:widowControl w:val="0"/>
        <w:jc w:val="both"/>
        <w:rPr>
          <w:rFonts w:ascii="Garamond" w:hAnsi="Garamond"/>
          <w:lang w:val="es-AR"/>
        </w:rPr>
      </w:pPr>
    </w:p>
    <w:p w14:paraId="2586B73C" w14:textId="6E860C23" w:rsidR="00043AF4" w:rsidRDefault="00C36D7D" w:rsidP="0049759A">
      <w:pPr>
        <w:widowControl w:val="0"/>
        <w:jc w:val="both"/>
        <w:rPr>
          <w:rFonts w:ascii="Garamond" w:hAnsi="Garamond"/>
          <w:b/>
          <w:lang w:val="es-AR"/>
        </w:rPr>
      </w:pPr>
      <w:bookmarkStart w:id="1" w:name="_Hlk37981634"/>
      <w:r w:rsidRPr="00C36D7D">
        <w:rPr>
          <w:rFonts w:ascii="Garamond" w:hAnsi="Garamond"/>
          <w:b/>
          <w:lang w:val="es-AR"/>
        </w:rPr>
        <w:t>Opción 1: Suscripción en Efectivo</w:t>
      </w:r>
    </w:p>
    <w:p w14:paraId="55DB553E" w14:textId="77777777" w:rsidR="00C36D7D" w:rsidRDefault="00C36D7D" w:rsidP="0049759A">
      <w:pPr>
        <w:widowControl w:val="0"/>
        <w:jc w:val="both"/>
        <w:rPr>
          <w:rFonts w:ascii="Garamond" w:hAnsi="Garamond"/>
          <w:b/>
          <w:u w:val="single"/>
          <w:lang w:val="es-AR"/>
        </w:rPr>
      </w:pPr>
    </w:p>
    <w:p w14:paraId="728437B0" w14:textId="16260829" w:rsidR="0049759A" w:rsidRPr="00005892" w:rsidRDefault="0049759A" w:rsidP="0049759A">
      <w:pPr>
        <w:widowControl w:val="0"/>
        <w:jc w:val="both"/>
        <w:rPr>
          <w:rFonts w:ascii="Garamond" w:hAnsi="Garamond"/>
          <w:b/>
          <w:u w:val="single"/>
          <w:lang w:val="es-AR"/>
        </w:rPr>
      </w:pPr>
      <w:r w:rsidRPr="00005892">
        <w:rPr>
          <w:rFonts w:ascii="Garamond" w:hAnsi="Garamond"/>
          <w:b/>
          <w:u w:val="single"/>
          <w:lang w:val="es-AR"/>
        </w:rPr>
        <w:t>Letras</w:t>
      </w:r>
      <w:r w:rsidR="009C6E7A">
        <w:rPr>
          <w:rFonts w:ascii="Garamond" w:hAnsi="Garamond"/>
          <w:b/>
          <w:u w:val="single"/>
          <w:lang w:val="es-AR"/>
        </w:rPr>
        <w:t xml:space="preserve"> del Tesoro Serie </w:t>
      </w:r>
      <w:r w:rsidR="00BA1CE5">
        <w:rPr>
          <w:rFonts w:ascii="Garamond" w:hAnsi="Garamond"/>
          <w:b/>
          <w:u w:val="single"/>
          <w:lang w:val="es-AR"/>
        </w:rPr>
        <w:t>I</w:t>
      </w:r>
      <w:r w:rsidR="00806071">
        <w:rPr>
          <w:rFonts w:ascii="Garamond" w:hAnsi="Garamond"/>
          <w:b/>
          <w:u w:val="single"/>
          <w:lang w:val="es-AR"/>
        </w:rPr>
        <w:t xml:space="preserve"> </w:t>
      </w:r>
    </w:p>
    <w:p w14:paraId="555961F5" w14:textId="77777777" w:rsidR="0049759A" w:rsidRDefault="0049759A" w:rsidP="0049759A">
      <w:pPr>
        <w:widowControl w:val="0"/>
        <w:jc w:val="both"/>
        <w:rPr>
          <w:rFonts w:ascii="Garamond" w:hAnsi="Garamond"/>
          <w:lang w:val="es-AR"/>
        </w:rPr>
      </w:pPr>
    </w:p>
    <w:tbl>
      <w:tblPr>
        <w:tblpPr w:leftFromText="180" w:rightFromText="180" w:vertAnchor="text" w:horzAnchor="margin" w:tblpXSpec="center" w:tblpY="1"/>
        <w:tblOverlap w:val="never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63"/>
        <w:gridCol w:w="2851"/>
        <w:gridCol w:w="992"/>
      </w:tblGrid>
      <w:tr w:rsidR="0049759A" w:rsidRPr="008F6F75" w14:paraId="767B02B4" w14:textId="77777777" w:rsidTr="006F6037">
        <w:trPr>
          <w:trHeight w:val="645"/>
        </w:trPr>
        <w:tc>
          <w:tcPr>
            <w:tcW w:w="2127" w:type="dxa"/>
            <w:vMerge w:val="restart"/>
          </w:tcPr>
          <w:p w14:paraId="610FDA21" w14:textId="77777777" w:rsidR="0049759A" w:rsidRPr="008F6F75" w:rsidRDefault="0049759A" w:rsidP="006F6037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 w:rsidRPr="008F6F75">
              <w:rPr>
                <w:rFonts w:ascii="Garamond" w:hAnsi="Garamond"/>
                <w:b/>
                <w:bCs/>
                <w:lang w:val="es-AR"/>
              </w:rPr>
              <w:t>Valor Nominal</w:t>
            </w:r>
          </w:p>
          <w:p w14:paraId="383013EF" w14:textId="77777777" w:rsidR="0049759A" w:rsidRPr="008F6F75" w:rsidRDefault="0049759A" w:rsidP="006F6037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 w:rsidRPr="008F6F75">
              <w:rPr>
                <w:rFonts w:ascii="Garamond" w:hAnsi="Garamond"/>
                <w:b/>
                <w:bCs/>
                <w:lang w:val="es-AR"/>
              </w:rPr>
              <w:t>(en números y en letras)</w:t>
            </w:r>
          </w:p>
        </w:tc>
        <w:tc>
          <w:tcPr>
            <w:tcW w:w="2263" w:type="dxa"/>
            <w:vMerge w:val="restart"/>
          </w:tcPr>
          <w:p w14:paraId="2779798A" w14:textId="474505EE" w:rsidR="0049759A" w:rsidRDefault="008C295A" w:rsidP="006F6037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>
              <w:rPr>
                <w:rFonts w:ascii="Garamond" w:hAnsi="Garamond"/>
                <w:b/>
                <w:bCs/>
                <w:lang w:val="es-AR"/>
              </w:rPr>
              <w:t xml:space="preserve">Margen solicitado </w:t>
            </w:r>
            <w:r w:rsidR="0049759A">
              <w:rPr>
                <w:rFonts w:ascii="Garamond" w:hAnsi="Garamond"/>
                <w:b/>
                <w:bCs/>
                <w:lang w:val="es-AR"/>
              </w:rPr>
              <w:t xml:space="preserve">(no completar en caso de orden no </w:t>
            </w:r>
            <w:proofErr w:type="gramStart"/>
            <w:r w:rsidR="0049759A">
              <w:rPr>
                <w:rFonts w:ascii="Garamond" w:hAnsi="Garamond"/>
                <w:b/>
                <w:bCs/>
                <w:lang w:val="es-AR"/>
              </w:rPr>
              <w:t>competitiva)</w:t>
            </w:r>
            <w:r w:rsidR="0049759A" w:rsidRPr="008F6F75">
              <w:rPr>
                <w:rFonts w:ascii="Garamond" w:hAnsi="Garamond"/>
                <w:b/>
                <w:bCs/>
                <w:lang w:val="es-AR"/>
              </w:rPr>
              <w:t>(</w:t>
            </w:r>
            <w:proofErr w:type="gramEnd"/>
            <w:r w:rsidR="0049759A" w:rsidRPr="008F6F75">
              <w:rPr>
                <w:rFonts w:ascii="Garamond" w:hAnsi="Garamond"/>
                <w:b/>
                <w:bCs/>
                <w:lang w:val="es-AR"/>
              </w:rPr>
              <w:t>*)</w:t>
            </w:r>
            <w:r w:rsidR="0049759A">
              <w:rPr>
                <w:rFonts w:ascii="Garamond" w:hAnsi="Garamond"/>
                <w:b/>
                <w:bCs/>
                <w:lang w:val="es-AR"/>
              </w:rPr>
              <w:t xml:space="preserve"> </w:t>
            </w:r>
          </w:p>
        </w:tc>
        <w:tc>
          <w:tcPr>
            <w:tcW w:w="3843" w:type="dxa"/>
            <w:gridSpan w:val="2"/>
          </w:tcPr>
          <w:p w14:paraId="7A386212" w14:textId="77777777" w:rsidR="0049759A" w:rsidRPr="008F6F75" w:rsidRDefault="0049759A" w:rsidP="006F6037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 w:rsidRPr="008F6F75">
              <w:rPr>
                <w:rFonts w:ascii="Garamond" w:hAnsi="Garamond"/>
                <w:b/>
                <w:bCs/>
                <w:lang w:val="es-AR"/>
              </w:rPr>
              <w:t>Cuenta</w:t>
            </w:r>
          </w:p>
          <w:p w14:paraId="60173C8E" w14:textId="77777777" w:rsidR="0049759A" w:rsidRPr="008F6F75" w:rsidRDefault="0049759A" w:rsidP="006F6037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 w:rsidRPr="008F6F75">
              <w:rPr>
                <w:rFonts w:ascii="Garamond" w:hAnsi="Garamond"/>
                <w:b/>
                <w:bCs/>
                <w:lang w:val="es-AR"/>
              </w:rPr>
              <w:t>Títulos (**)</w:t>
            </w:r>
          </w:p>
        </w:tc>
      </w:tr>
      <w:tr w:rsidR="0049759A" w:rsidRPr="008F6F75" w14:paraId="38A6A8C0" w14:textId="77777777" w:rsidTr="006F6037">
        <w:trPr>
          <w:trHeight w:val="645"/>
        </w:trPr>
        <w:tc>
          <w:tcPr>
            <w:tcW w:w="2127" w:type="dxa"/>
            <w:vMerge/>
          </w:tcPr>
          <w:p w14:paraId="68239B8A" w14:textId="77777777" w:rsidR="0049759A" w:rsidRPr="008F6F75" w:rsidRDefault="0049759A" w:rsidP="006F6037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</w:p>
        </w:tc>
        <w:tc>
          <w:tcPr>
            <w:tcW w:w="2263" w:type="dxa"/>
            <w:vMerge/>
          </w:tcPr>
          <w:p w14:paraId="3912E98E" w14:textId="77777777" w:rsidR="0049759A" w:rsidRDefault="0049759A" w:rsidP="006F6037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</w:p>
        </w:tc>
        <w:tc>
          <w:tcPr>
            <w:tcW w:w="2851" w:type="dxa"/>
          </w:tcPr>
          <w:p w14:paraId="2596C00F" w14:textId="77777777" w:rsidR="0049759A" w:rsidRPr="008F6F75" w:rsidRDefault="0049759A" w:rsidP="006F6037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proofErr w:type="spellStart"/>
            <w:r>
              <w:rPr>
                <w:rFonts w:ascii="Garamond" w:hAnsi="Garamond"/>
                <w:b/>
                <w:bCs/>
                <w:lang w:val="es-AR"/>
              </w:rPr>
              <w:t>Dep</w:t>
            </w:r>
            <w:proofErr w:type="spellEnd"/>
            <w:r>
              <w:rPr>
                <w:rFonts w:ascii="Garamond" w:hAnsi="Garamond"/>
                <w:b/>
                <w:bCs/>
                <w:lang w:val="es-AR"/>
              </w:rPr>
              <w:t>.</w:t>
            </w:r>
          </w:p>
        </w:tc>
        <w:tc>
          <w:tcPr>
            <w:tcW w:w="992" w:type="dxa"/>
          </w:tcPr>
          <w:p w14:paraId="2352C044" w14:textId="77777777" w:rsidR="0049759A" w:rsidRPr="008F6F75" w:rsidRDefault="0049759A" w:rsidP="006F6037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>
              <w:rPr>
                <w:rFonts w:ascii="Garamond" w:hAnsi="Garamond"/>
                <w:b/>
                <w:bCs/>
                <w:lang w:val="es-AR"/>
              </w:rPr>
              <w:t>Com.</w:t>
            </w:r>
          </w:p>
        </w:tc>
      </w:tr>
      <w:tr w:rsidR="0049759A" w:rsidRPr="008F6F75" w14:paraId="126297AC" w14:textId="77777777" w:rsidTr="006F6037">
        <w:trPr>
          <w:trHeight w:val="217"/>
        </w:trPr>
        <w:tc>
          <w:tcPr>
            <w:tcW w:w="2127" w:type="dxa"/>
          </w:tcPr>
          <w:p w14:paraId="6CA4A27E" w14:textId="77777777" w:rsidR="0049759A" w:rsidRPr="008F6F75" w:rsidRDefault="0049759A" w:rsidP="006F6037">
            <w:pPr>
              <w:widowControl w:val="0"/>
              <w:ind w:right="-17"/>
              <w:jc w:val="both"/>
              <w:rPr>
                <w:rFonts w:ascii="Garamond" w:hAnsi="Garamond"/>
                <w:lang w:val="es-AR"/>
              </w:rPr>
            </w:pPr>
          </w:p>
        </w:tc>
        <w:tc>
          <w:tcPr>
            <w:tcW w:w="2263" w:type="dxa"/>
          </w:tcPr>
          <w:p w14:paraId="02FAA653" w14:textId="77777777" w:rsidR="0049759A" w:rsidRDefault="0049759A" w:rsidP="006F6037">
            <w:pPr>
              <w:widowControl w:val="0"/>
              <w:ind w:left="1979" w:right="-17" w:hanging="2069"/>
              <w:jc w:val="right"/>
              <w:rPr>
                <w:rFonts w:ascii="Garamond" w:hAnsi="Garamond"/>
                <w:lang w:val="es-AR"/>
              </w:rPr>
            </w:pPr>
          </w:p>
        </w:tc>
        <w:tc>
          <w:tcPr>
            <w:tcW w:w="2851" w:type="dxa"/>
          </w:tcPr>
          <w:p w14:paraId="64CB7D04" w14:textId="77777777" w:rsidR="0049759A" w:rsidRPr="008F6F75" w:rsidRDefault="0049759A" w:rsidP="006F6037">
            <w:pPr>
              <w:widowControl w:val="0"/>
              <w:ind w:right="-17"/>
              <w:jc w:val="both"/>
              <w:rPr>
                <w:rFonts w:ascii="Garamond" w:hAnsi="Garamond"/>
                <w:lang w:val="es-AR"/>
              </w:rPr>
            </w:pPr>
          </w:p>
        </w:tc>
        <w:tc>
          <w:tcPr>
            <w:tcW w:w="992" w:type="dxa"/>
          </w:tcPr>
          <w:p w14:paraId="6D87EB81" w14:textId="77777777" w:rsidR="0049759A" w:rsidRPr="008F6F75" w:rsidRDefault="0049759A" w:rsidP="006F6037">
            <w:pPr>
              <w:widowControl w:val="0"/>
              <w:ind w:right="-17"/>
              <w:jc w:val="both"/>
              <w:rPr>
                <w:rFonts w:ascii="Garamond" w:hAnsi="Garamond"/>
                <w:lang w:val="es-AR"/>
              </w:rPr>
            </w:pPr>
          </w:p>
        </w:tc>
      </w:tr>
    </w:tbl>
    <w:p w14:paraId="6B6152DC" w14:textId="77777777" w:rsidR="0049759A" w:rsidRPr="00B25F41" w:rsidRDefault="0049759A" w:rsidP="0049759A">
      <w:pPr>
        <w:pStyle w:val="Textoindependiente"/>
        <w:tabs>
          <w:tab w:val="clear" w:pos="108"/>
          <w:tab w:val="left" w:pos="0"/>
        </w:tabs>
        <w:spacing w:line="240" w:lineRule="auto"/>
        <w:ind w:left="-142"/>
        <w:rPr>
          <w:i/>
          <w:sz w:val="20"/>
          <w:szCs w:val="20"/>
          <w:lang w:val="es-AR"/>
        </w:rPr>
      </w:pPr>
      <w:r>
        <w:rPr>
          <w:i/>
          <w:sz w:val="20"/>
          <w:szCs w:val="20"/>
          <w:lang w:val="es-AR"/>
        </w:rPr>
        <w:tab/>
      </w:r>
      <w:r>
        <w:rPr>
          <w:i/>
          <w:sz w:val="20"/>
          <w:szCs w:val="20"/>
          <w:lang w:val="es-AR"/>
        </w:rPr>
        <w:tab/>
      </w:r>
      <w:r w:rsidRPr="00B25F41">
        <w:rPr>
          <w:i/>
          <w:sz w:val="20"/>
          <w:szCs w:val="20"/>
          <w:lang w:val="es-AR"/>
        </w:rPr>
        <w:t xml:space="preserve">(*) Indicar </w:t>
      </w:r>
      <w:r>
        <w:rPr>
          <w:i/>
          <w:sz w:val="20"/>
          <w:szCs w:val="20"/>
          <w:lang w:val="es-AR"/>
        </w:rPr>
        <w:t>en letras y números en porcentaje</w:t>
      </w:r>
      <w:r w:rsidRPr="00B25F41">
        <w:rPr>
          <w:i/>
          <w:sz w:val="20"/>
          <w:szCs w:val="20"/>
          <w:lang w:val="es-AR"/>
        </w:rPr>
        <w:t xml:space="preserve"> con dos decimales.</w:t>
      </w:r>
    </w:p>
    <w:p w14:paraId="0F0E397E" w14:textId="41F7109D" w:rsidR="00043AF4" w:rsidRDefault="0049759A" w:rsidP="00D40D91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  <w:r>
        <w:rPr>
          <w:rFonts w:ascii="Garamond" w:hAnsi="Garamond"/>
          <w:i/>
          <w:sz w:val="20"/>
          <w:szCs w:val="20"/>
          <w:lang w:val="es-AR"/>
        </w:rPr>
        <w:tab/>
      </w:r>
      <w:r>
        <w:rPr>
          <w:rFonts w:ascii="Garamond" w:hAnsi="Garamond"/>
          <w:i/>
          <w:sz w:val="20"/>
          <w:szCs w:val="20"/>
          <w:lang w:val="es-AR"/>
        </w:rPr>
        <w:tab/>
      </w:r>
      <w:r w:rsidRPr="00B25F41">
        <w:rPr>
          <w:rFonts w:ascii="Garamond" w:hAnsi="Garamond"/>
          <w:i/>
          <w:sz w:val="20"/>
          <w:szCs w:val="20"/>
          <w:lang w:val="es-AR"/>
        </w:rPr>
        <w:t xml:space="preserve">(**) Indicar número de cuenta comitente y número y nombre del Depositante en </w:t>
      </w:r>
      <w:proofErr w:type="gramStart"/>
      <w:r w:rsidRPr="00B25F41">
        <w:rPr>
          <w:rFonts w:ascii="Garamond" w:hAnsi="Garamond"/>
          <w:i/>
          <w:sz w:val="20"/>
          <w:szCs w:val="20"/>
          <w:lang w:val="es-AR"/>
        </w:rPr>
        <w:t>Caja</w:t>
      </w:r>
      <w:proofErr w:type="gramEnd"/>
      <w:r w:rsidRPr="00B25F41">
        <w:rPr>
          <w:rFonts w:ascii="Garamond" w:hAnsi="Garamond"/>
          <w:i/>
          <w:sz w:val="20"/>
          <w:szCs w:val="20"/>
          <w:lang w:val="es-AR"/>
        </w:rPr>
        <w:t xml:space="preserve"> de Valores S.A.</w:t>
      </w:r>
      <w:bookmarkEnd w:id="1"/>
    </w:p>
    <w:p w14:paraId="6A664124" w14:textId="77777777" w:rsidR="00806071" w:rsidRDefault="00806071" w:rsidP="00D40D91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</w:p>
    <w:p w14:paraId="6FDE0367" w14:textId="77777777" w:rsidR="00806071" w:rsidRDefault="00806071" w:rsidP="00D40D91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</w:p>
    <w:p w14:paraId="7C71002F" w14:textId="77777777" w:rsidR="000D15A4" w:rsidRDefault="000D15A4" w:rsidP="00D40D91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</w:p>
    <w:p w14:paraId="0B0E27E3" w14:textId="77777777" w:rsidR="000D15A4" w:rsidRDefault="000D15A4" w:rsidP="00D40D91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</w:p>
    <w:p w14:paraId="2649118F" w14:textId="77777777" w:rsidR="000D15A4" w:rsidRDefault="000D15A4" w:rsidP="00D40D91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</w:p>
    <w:p w14:paraId="393A476A" w14:textId="77777777" w:rsidR="000D15A4" w:rsidRDefault="000D15A4" w:rsidP="00D40D91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</w:p>
    <w:p w14:paraId="25AADE00" w14:textId="77777777" w:rsidR="000D15A4" w:rsidRDefault="000D15A4" w:rsidP="00D40D91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</w:p>
    <w:p w14:paraId="2D0BC71B" w14:textId="77777777" w:rsidR="000D15A4" w:rsidRDefault="000D15A4" w:rsidP="00D40D91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</w:p>
    <w:p w14:paraId="78326759" w14:textId="77777777" w:rsidR="000D15A4" w:rsidRDefault="000D15A4" w:rsidP="00D40D91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</w:p>
    <w:p w14:paraId="4B45543E" w14:textId="77777777" w:rsidR="000D15A4" w:rsidRDefault="000D15A4" w:rsidP="00D40D91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</w:p>
    <w:p w14:paraId="68CF2E3E" w14:textId="77777777" w:rsidR="000D15A4" w:rsidRPr="00D40D91" w:rsidRDefault="000D15A4" w:rsidP="00D40D91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</w:p>
    <w:p w14:paraId="03A8A25E" w14:textId="77777777" w:rsidR="000D15A4" w:rsidRDefault="000D15A4" w:rsidP="000D15A4">
      <w:pPr>
        <w:widowControl w:val="0"/>
        <w:jc w:val="both"/>
        <w:rPr>
          <w:rFonts w:ascii="Garamond" w:hAnsi="Garamond"/>
          <w:b/>
          <w:lang w:val="es-AR"/>
        </w:rPr>
      </w:pPr>
      <w:r w:rsidRPr="00043AF4">
        <w:rPr>
          <w:rFonts w:ascii="Garamond" w:hAnsi="Garamond"/>
          <w:b/>
          <w:lang w:val="es-AR"/>
        </w:rPr>
        <w:t xml:space="preserve">Opción </w:t>
      </w:r>
      <w:r>
        <w:rPr>
          <w:rFonts w:ascii="Garamond" w:hAnsi="Garamond"/>
          <w:b/>
          <w:lang w:val="es-AR"/>
        </w:rPr>
        <w:t>2</w:t>
      </w:r>
      <w:r w:rsidRPr="00043AF4">
        <w:rPr>
          <w:rFonts w:ascii="Garamond" w:hAnsi="Garamond"/>
          <w:b/>
          <w:lang w:val="es-AR"/>
        </w:rPr>
        <w:t xml:space="preserve">: Suscripción en </w:t>
      </w:r>
      <w:r>
        <w:rPr>
          <w:rFonts w:ascii="Garamond" w:hAnsi="Garamond"/>
          <w:b/>
          <w:lang w:val="es-AR"/>
        </w:rPr>
        <w:t>Especie</w:t>
      </w:r>
    </w:p>
    <w:p w14:paraId="7769AB30" w14:textId="77777777" w:rsidR="000D15A4" w:rsidRDefault="000D15A4" w:rsidP="000D15A4">
      <w:pPr>
        <w:widowControl w:val="0"/>
        <w:ind w:right="-14"/>
        <w:jc w:val="both"/>
        <w:rPr>
          <w:rFonts w:ascii="Garamond" w:hAnsi="Garamond"/>
          <w:lang w:val="es-AR"/>
        </w:rPr>
      </w:pPr>
    </w:p>
    <w:p w14:paraId="2BD955BD" w14:textId="72B59194" w:rsidR="000D15A4" w:rsidRPr="00005892" w:rsidRDefault="000D15A4" w:rsidP="000D15A4">
      <w:pPr>
        <w:widowControl w:val="0"/>
        <w:jc w:val="both"/>
        <w:rPr>
          <w:rFonts w:ascii="Garamond" w:hAnsi="Garamond"/>
          <w:b/>
          <w:u w:val="single"/>
          <w:lang w:val="es-AR"/>
        </w:rPr>
      </w:pPr>
      <w:r w:rsidRPr="00005892">
        <w:rPr>
          <w:rFonts w:ascii="Garamond" w:hAnsi="Garamond"/>
          <w:b/>
          <w:u w:val="single"/>
          <w:lang w:val="es-AR"/>
        </w:rPr>
        <w:t>Letras</w:t>
      </w:r>
      <w:r>
        <w:rPr>
          <w:rFonts w:ascii="Garamond" w:hAnsi="Garamond"/>
          <w:b/>
          <w:u w:val="single"/>
          <w:lang w:val="es-AR"/>
        </w:rPr>
        <w:t xml:space="preserve"> del Tesoro Serie I</w:t>
      </w:r>
    </w:p>
    <w:p w14:paraId="4BBAEC88" w14:textId="77777777" w:rsidR="000D15A4" w:rsidRDefault="000D15A4" w:rsidP="000D15A4">
      <w:pPr>
        <w:widowControl w:val="0"/>
        <w:jc w:val="both"/>
        <w:rPr>
          <w:rFonts w:ascii="Garamond" w:hAnsi="Garamond"/>
          <w:lang w:val="es-AR"/>
        </w:rPr>
      </w:pPr>
    </w:p>
    <w:tbl>
      <w:tblPr>
        <w:tblpPr w:leftFromText="180" w:rightFromText="180" w:vertAnchor="text" w:horzAnchor="margin" w:tblpXSpec="center" w:tblpY="1"/>
        <w:tblOverlap w:val="never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63"/>
        <w:gridCol w:w="2126"/>
        <w:gridCol w:w="2851"/>
        <w:gridCol w:w="992"/>
      </w:tblGrid>
      <w:tr w:rsidR="000D15A4" w:rsidRPr="008F6F75" w14:paraId="068192BF" w14:textId="77777777" w:rsidTr="004547FC">
        <w:trPr>
          <w:trHeight w:val="645"/>
        </w:trPr>
        <w:tc>
          <w:tcPr>
            <w:tcW w:w="2127" w:type="dxa"/>
            <w:vMerge w:val="restart"/>
          </w:tcPr>
          <w:p w14:paraId="5D10F213" w14:textId="77777777" w:rsidR="000D15A4" w:rsidRPr="008F6F75" w:rsidRDefault="000D15A4" w:rsidP="004547FC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 w:rsidRPr="008F6F75">
              <w:rPr>
                <w:rFonts w:ascii="Garamond" w:hAnsi="Garamond"/>
                <w:b/>
                <w:bCs/>
                <w:lang w:val="es-AR"/>
              </w:rPr>
              <w:t>Valor Nominal</w:t>
            </w:r>
          </w:p>
          <w:p w14:paraId="6E23A67B" w14:textId="77777777" w:rsidR="000D15A4" w:rsidRPr="008F6F75" w:rsidRDefault="000D15A4" w:rsidP="004547FC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 w:rsidRPr="008F6F75">
              <w:rPr>
                <w:rFonts w:ascii="Garamond" w:hAnsi="Garamond"/>
                <w:b/>
                <w:bCs/>
                <w:lang w:val="es-AR"/>
              </w:rPr>
              <w:t>(en números y en letras)</w:t>
            </w:r>
          </w:p>
        </w:tc>
        <w:tc>
          <w:tcPr>
            <w:tcW w:w="2263" w:type="dxa"/>
            <w:vMerge w:val="restart"/>
          </w:tcPr>
          <w:p w14:paraId="68B6A5E1" w14:textId="77777777" w:rsidR="000D15A4" w:rsidRDefault="000D15A4" w:rsidP="004547FC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>
              <w:rPr>
                <w:rFonts w:ascii="Garamond" w:hAnsi="Garamond"/>
                <w:b/>
                <w:bCs/>
                <w:lang w:val="es-AR"/>
              </w:rPr>
              <w:t xml:space="preserve">Margen solicitado (no completar en caso de orden no </w:t>
            </w:r>
            <w:proofErr w:type="gramStart"/>
            <w:r>
              <w:rPr>
                <w:rFonts w:ascii="Garamond" w:hAnsi="Garamond"/>
                <w:b/>
                <w:bCs/>
                <w:lang w:val="es-AR"/>
              </w:rPr>
              <w:t>competitiva)</w:t>
            </w:r>
            <w:r w:rsidRPr="008F6F75">
              <w:rPr>
                <w:rFonts w:ascii="Garamond" w:hAnsi="Garamond"/>
                <w:b/>
                <w:bCs/>
                <w:lang w:val="es-AR"/>
              </w:rPr>
              <w:t>(</w:t>
            </w:r>
            <w:proofErr w:type="gramEnd"/>
            <w:r w:rsidRPr="008F6F75">
              <w:rPr>
                <w:rFonts w:ascii="Garamond" w:hAnsi="Garamond"/>
                <w:b/>
                <w:bCs/>
                <w:lang w:val="es-AR"/>
              </w:rPr>
              <w:t>*)</w:t>
            </w:r>
            <w:r>
              <w:rPr>
                <w:rFonts w:ascii="Garamond" w:hAnsi="Garamond"/>
                <w:b/>
                <w:bCs/>
                <w:lang w:val="es-AR"/>
              </w:rPr>
              <w:t xml:space="preserve"> </w:t>
            </w:r>
          </w:p>
        </w:tc>
        <w:tc>
          <w:tcPr>
            <w:tcW w:w="2126" w:type="dxa"/>
          </w:tcPr>
          <w:p w14:paraId="4206A9D7" w14:textId="77777777" w:rsidR="000D15A4" w:rsidRPr="008F6F75" w:rsidRDefault="000D15A4" w:rsidP="004547FC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>
              <w:rPr>
                <w:rFonts w:ascii="Garamond" w:hAnsi="Garamond"/>
                <w:b/>
                <w:bCs/>
                <w:sz w:val="20"/>
                <w:lang w:val="es-AR"/>
              </w:rPr>
              <w:t xml:space="preserve">Identificación y </w:t>
            </w:r>
            <w:r w:rsidRPr="00C208D8">
              <w:rPr>
                <w:rFonts w:ascii="Garamond" w:hAnsi="Garamond"/>
                <w:b/>
                <w:bCs/>
                <w:sz w:val="20"/>
                <w:lang w:val="es-AR"/>
              </w:rPr>
              <w:t xml:space="preserve">Valor Nominal de </w:t>
            </w:r>
            <w:r>
              <w:rPr>
                <w:rFonts w:ascii="Garamond" w:hAnsi="Garamond"/>
                <w:b/>
                <w:bCs/>
                <w:sz w:val="20"/>
                <w:lang w:val="es-AR"/>
              </w:rPr>
              <w:t>Títulos Existentes</w:t>
            </w:r>
            <w:r w:rsidRPr="00C208D8">
              <w:rPr>
                <w:rFonts w:ascii="Garamond" w:hAnsi="Garamond"/>
                <w:b/>
                <w:bCs/>
                <w:sz w:val="20"/>
                <w:lang w:val="es-AR"/>
              </w:rPr>
              <w:t xml:space="preserve"> a integrar</w:t>
            </w:r>
            <w:r>
              <w:rPr>
                <w:rFonts w:ascii="Garamond" w:hAnsi="Garamond"/>
                <w:b/>
                <w:bCs/>
                <w:sz w:val="20"/>
                <w:lang w:val="es-AR"/>
              </w:rPr>
              <w:t xml:space="preserve"> </w:t>
            </w:r>
          </w:p>
        </w:tc>
        <w:tc>
          <w:tcPr>
            <w:tcW w:w="3843" w:type="dxa"/>
            <w:gridSpan w:val="2"/>
          </w:tcPr>
          <w:p w14:paraId="14AE75AC" w14:textId="77777777" w:rsidR="000D15A4" w:rsidRPr="008F6F75" w:rsidRDefault="000D15A4" w:rsidP="004547FC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 w:rsidRPr="008F6F75">
              <w:rPr>
                <w:rFonts w:ascii="Garamond" w:hAnsi="Garamond"/>
                <w:b/>
                <w:bCs/>
                <w:lang w:val="es-AR"/>
              </w:rPr>
              <w:t>Cuenta</w:t>
            </w:r>
          </w:p>
          <w:p w14:paraId="03E515CA" w14:textId="77777777" w:rsidR="000D15A4" w:rsidRPr="008F6F75" w:rsidRDefault="000D15A4" w:rsidP="004547FC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 w:rsidRPr="008F6F75">
              <w:rPr>
                <w:rFonts w:ascii="Garamond" w:hAnsi="Garamond"/>
                <w:b/>
                <w:bCs/>
                <w:lang w:val="es-AR"/>
              </w:rPr>
              <w:t>Títulos (**)</w:t>
            </w:r>
          </w:p>
        </w:tc>
      </w:tr>
      <w:tr w:rsidR="000D15A4" w:rsidRPr="008F6F75" w14:paraId="2E16800F" w14:textId="77777777" w:rsidTr="004547FC">
        <w:trPr>
          <w:trHeight w:val="645"/>
        </w:trPr>
        <w:tc>
          <w:tcPr>
            <w:tcW w:w="2127" w:type="dxa"/>
            <w:vMerge/>
          </w:tcPr>
          <w:p w14:paraId="33E74AE1" w14:textId="77777777" w:rsidR="000D15A4" w:rsidRPr="008F6F75" w:rsidRDefault="000D15A4" w:rsidP="004547FC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</w:p>
        </w:tc>
        <w:tc>
          <w:tcPr>
            <w:tcW w:w="2263" w:type="dxa"/>
            <w:vMerge/>
          </w:tcPr>
          <w:p w14:paraId="4B307AFF" w14:textId="77777777" w:rsidR="000D15A4" w:rsidRDefault="000D15A4" w:rsidP="004547FC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</w:p>
        </w:tc>
        <w:tc>
          <w:tcPr>
            <w:tcW w:w="2126" w:type="dxa"/>
          </w:tcPr>
          <w:p w14:paraId="1DEB59A3" w14:textId="77777777" w:rsidR="000D15A4" w:rsidRDefault="000D15A4" w:rsidP="004547FC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</w:p>
        </w:tc>
        <w:tc>
          <w:tcPr>
            <w:tcW w:w="2851" w:type="dxa"/>
          </w:tcPr>
          <w:p w14:paraId="68DA8340" w14:textId="77777777" w:rsidR="000D15A4" w:rsidRPr="008F6F75" w:rsidRDefault="000D15A4" w:rsidP="004547FC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proofErr w:type="spellStart"/>
            <w:r>
              <w:rPr>
                <w:rFonts w:ascii="Garamond" w:hAnsi="Garamond"/>
                <w:b/>
                <w:bCs/>
                <w:lang w:val="es-AR"/>
              </w:rPr>
              <w:t>Dep</w:t>
            </w:r>
            <w:proofErr w:type="spellEnd"/>
            <w:r>
              <w:rPr>
                <w:rFonts w:ascii="Garamond" w:hAnsi="Garamond"/>
                <w:b/>
                <w:bCs/>
                <w:lang w:val="es-AR"/>
              </w:rPr>
              <w:t>.</w:t>
            </w:r>
          </w:p>
        </w:tc>
        <w:tc>
          <w:tcPr>
            <w:tcW w:w="992" w:type="dxa"/>
          </w:tcPr>
          <w:p w14:paraId="21EA2191" w14:textId="77777777" w:rsidR="000D15A4" w:rsidRPr="008F6F75" w:rsidRDefault="000D15A4" w:rsidP="004547FC">
            <w:pPr>
              <w:widowControl w:val="0"/>
              <w:jc w:val="center"/>
              <w:rPr>
                <w:rFonts w:ascii="Garamond" w:hAnsi="Garamond"/>
                <w:b/>
                <w:bCs/>
                <w:lang w:val="es-AR"/>
              </w:rPr>
            </w:pPr>
            <w:r>
              <w:rPr>
                <w:rFonts w:ascii="Garamond" w:hAnsi="Garamond"/>
                <w:b/>
                <w:bCs/>
                <w:lang w:val="es-AR"/>
              </w:rPr>
              <w:t>Com.</w:t>
            </w:r>
          </w:p>
        </w:tc>
      </w:tr>
      <w:tr w:rsidR="000D15A4" w:rsidRPr="008F6F75" w14:paraId="343CE3E9" w14:textId="77777777" w:rsidTr="004547FC">
        <w:trPr>
          <w:trHeight w:val="217"/>
        </w:trPr>
        <w:tc>
          <w:tcPr>
            <w:tcW w:w="2127" w:type="dxa"/>
          </w:tcPr>
          <w:p w14:paraId="303B84C2" w14:textId="77777777" w:rsidR="000D15A4" w:rsidRPr="008F6F75" w:rsidRDefault="000D15A4" w:rsidP="004547FC">
            <w:pPr>
              <w:widowControl w:val="0"/>
              <w:ind w:right="-17"/>
              <w:jc w:val="both"/>
              <w:rPr>
                <w:rFonts w:ascii="Garamond" w:hAnsi="Garamond"/>
                <w:lang w:val="es-AR"/>
              </w:rPr>
            </w:pPr>
          </w:p>
        </w:tc>
        <w:tc>
          <w:tcPr>
            <w:tcW w:w="2263" w:type="dxa"/>
          </w:tcPr>
          <w:p w14:paraId="7660E0FD" w14:textId="77777777" w:rsidR="000D15A4" w:rsidRDefault="000D15A4" w:rsidP="004547FC">
            <w:pPr>
              <w:widowControl w:val="0"/>
              <w:ind w:left="1979" w:right="-17" w:hanging="2069"/>
              <w:jc w:val="right"/>
              <w:rPr>
                <w:rFonts w:ascii="Garamond" w:hAnsi="Garamond"/>
                <w:lang w:val="es-AR"/>
              </w:rPr>
            </w:pPr>
          </w:p>
        </w:tc>
        <w:tc>
          <w:tcPr>
            <w:tcW w:w="2126" w:type="dxa"/>
          </w:tcPr>
          <w:p w14:paraId="7DA433EE" w14:textId="77777777" w:rsidR="000D15A4" w:rsidRPr="008F6F75" w:rsidRDefault="000D15A4" w:rsidP="004547FC">
            <w:pPr>
              <w:widowControl w:val="0"/>
              <w:ind w:right="-17"/>
              <w:jc w:val="both"/>
              <w:rPr>
                <w:rFonts w:ascii="Garamond" w:hAnsi="Garamond"/>
                <w:lang w:val="es-AR"/>
              </w:rPr>
            </w:pPr>
          </w:p>
        </w:tc>
        <w:tc>
          <w:tcPr>
            <w:tcW w:w="2851" w:type="dxa"/>
          </w:tcPr>
          <w:p w14:paraId="1F693291" w14:textId="77777777" w:rsidR="000D15A4" w:rsidRPr="008F6F75" w:rsidRDefault="000D15A4" w:rsidP="004547FC">
            <w:pPr>
              <w:widowControl w:val="0"/>
              <w:ind w:right="-17"/>
              <w:jc w:val="both"/>
              <w:rPr>
                <w:rFonts w:ascii="Garamond" w:hAnsi="Garamond"/>
                <w:lang w:val="es-AR"/>
              </w:rPr>
            </w:pPr>
          </w:p>
        </w:tc>
        <w:tc>
          <w:tcPr>
            <w:tcW w:w="992" w:type="dxa"/>
          </w:tcPr>
          <w:p w14:paraId="21C596F4" w14:textId="77777777" w:rsidR="000D15A4" w:rsidRPr="008F6F75" w:rsidRDefault="000D15A4" w:rsidP="004547FC">
            <w:pPr>
              <w:widowControl w:val="0"/>
              <w:ind w:right="-17"/>
              <w:jc w:val="both"/>
              <w:rPr>
                <w:rFonts w:ascii="Garamond" w:hAnsi="Garamond"/>
                <w:lang w:val="es-AR"/>
              </w:rPr>
            </w:pPr>
          </w:p>
        </w:tc>
      </w:tr>
    </w:tbl>
    <w:p w14:paraId="1F00303F" w14:textId="77777777" w:rsidR="000D15A4" w:rsidRPr="00B25F41" w:rsidRDefault="000D15A4" w:rsidP="000D15A4">
      <w:pPr>
        <w:pStyle w:val="Textoindependiente"/>
        <w:tabs>
          <w:tab w:val="clear" w:pos="108"/>
          <w:tab w:val="left" w:pos="0"/>
        </w:tabs>
        <w:spacing w:line="240" w:lineRule="auto"/>
        <w:ind w:left="-142"/>
        <w:rPr>
          <w:i/>
          <w:sz w:val="20"/>
          <w:szCs w:val="20"/>
          <w:lang w:val="es-AR"/>
        </w:rPr>
      </w:pPr>
      <w:r>
        <w:rPr>
          <w:i/>
          <w:sz w:val="20"/>
          <w:szCs w:val="20"/>
          <w:lang w:val="es-AR"/>
        </w:rPr>
        <w:tab/>
      </w:r>
      <w:r>
        <w:rPr>
          <w:i/>
          <w:sz w:val="20"/>
          <w:szCs w:val="20"/>
          <w:lang w:val="es-AR"/>
        </w:rPr>
        <w:tab/>
      </w:r>
      <w:r w:rsidRPr="00B25F41">
        <w:rPr>
          <w:i/>
          <w:sz w:val="20"/>
          <w:szCs w:val="20"/>
          <w:lang w:val="es-AR"/>
        </w:rPr>
        <w:t xml:space="preserve">(*) Indicar </w:t>
      </w:r>
      <w:r>
        <w:rPr>
          <w:i/>
          <w:sz w:val="20"/>
          <w:szCs w:val="20"/>
          <w:lang w:val="es-AR"/>
        </w:rPr>
        <w:t>en letras y números en porcentaje</w:t>
      </w:r>
      <w:r w:rsidRPr="00B25F41">
        <w:rPr>
          <w:i/>
          <w:sz w:val="20"/>
          <w:szCs w:val="20"/>
          <w:lang w:val="es-AR"/>
        </w:rPr>
        <w:t xml:space="preserve"> con dos decimales.</w:t>
      </w:r>
    </w:p>
    <w:p w14:paraId="6547A91E" w14:textId="77777777" w:rsidR="000D15A4" w:rsidRPr="00B25F41" w:rsidRDefault="000D15A4" w:rsidP="000D15A4">
      <w:pPr>
        <w:widowControl w:val="0"/>
        <w:tabs>
          <w:tab w:val="left" w:pos="0"/>
        </w:tabs>
        <w:ind w:left="-142" w:right="-284"/>
        <w:jc w:val="both"/>
        <w:rPr>
          <w:rFonts w:ascii="Garamond" w:hAnsi="Garamond"/>
          <w:i/>
          <w:sz w:val="20"/>
          <w:szCs w:val="20"/>
          <w:lang w:val="es-AR"/>
        </w:rPr>
      </w:pPr>
      <w:r>
        <w:rPr>
          <w:rFonts w:ascii="Garamond" w:hAnsi="Garamond"/>
          <w:i/>
          <w:sz w:val="20"/>
          <w:szCs w:val="20"/>
          <w:lang w:val="es-AR"/>
        </w:rPr>
        <w:tab/>
      </w:r>
      <w:r>
        <w:rPr>
          <w:rFonts w:ascii="Garamond" w:hAnsi="Garamond"/>
          <w:i/>
          <w:sz w:val="20"/>
          <w:szCs w:val="20"/>
          <w:lang w:val="es-AR"/>
        </w:rPr>
        <w:tab/>
      </w:r>
      <w:r w:rsidRPr="00B25F41">
        <w:rPr>
          <w:rFonts w:ascii="Garamond" w:hAnsi="Garamond"/>
          <w:i/>
          <w:sz w:val="20"/>
          <w:szCs w:val="20"/>
          <w:lang w:val="es-AR"/>
        </w:rPr>
        <w:t xml:space="preserve">(**) Indicar número de cuenta comitente y número y nombre del Depositante en </w:t>
      </w:r>
      <w:proofErr w:type="gramStart"/>
      <w:r w:rsidRPr="00B25F41">
        <w:rPr>
          <w:rFonts w:ascii="Garamond" w:hAnsi="Garamond"/>
          <w:i/>
          <w:sz w:val="20"/>
          <w:szCs w:val="20"/>
          <w:lang w:val="es-AR"/>
        </w:rPr>
        <w:t>Caja</w:t>
      </w:r>
      <w:proofErr w:type="gramEnd"/>
      <w:r w:rsidRPr="00B25F41">
        <w:rPr>
          <w:rFonts w:ascii="Garamond" w:hAnsi="Garamond"/>
          <w:i/>
          <w:sz w:val="20"/>
          <w:szCs w:val="20"/>
          <w:lang w:val="es-AR"/>
        </w:rPr>
        <w:t xml:space="preserve"> de Valores S.A.</w:t>
      </w:r>
    </w:p>
    <w:p w14:paraId="092FC1A3" w14:textId="77777777" w:rsidR="000D15A4" w:rsidRDefault="000D15A4" w:rsidP="000D15A4">
      <w:pPr>
        <w:widowControl w:val="0"/>
        <w:jc w:val="both"/>
        <w:rPr>
          <w:rFonts w:ascii="Garamond" w:hAnsi="Garamond"/>
          <w:b/>
          <w:u w:val="single"/>
          <w:lang w:val="es-AR"/>
        </w:rPr>
      </w:pPr>
    </w:p>
    <w:p w14:paraId="52DA04FA" w14:textId="77777777" w:rsidR="00573327" w:rsidRPr="00B1274E" w:rsidRDefault="00573327" w:rsidP="00573327">
      <w:pPr>
        <w:widowControl w:val="0"/>
        <w:ind w:right="-14" w:firstLine="720"/>
        <w:jc w:val="both"/>
        <w:rPr>
          <w:rFonts w:ascii="Garamond" w:hAnsi="Garamond"/>
          <w:b/>
          <w:bCs/>
          <w:lang w:val="es-AR"/>
        </w:rPr>
      </w:pPr>
      <w:r w:rsidRPr="00B1274E">
        <w:rPr>
          <w:rFonts w:ascii="Garamond" w:hAnsi="Garamond"/>
          <w:b/>
          <w:bCs/>
          <w:lang w:val="es-AR"/>
        </w:rPr>
        <w:t>Integración en Efectivo, en Pesos:</w:t>
      </w:r>
    </w:p>
    <w:p w14:paraId="10FDBD78" w14:textId="77777777" w:rsidR="00573327" w:rsidRDefault="00573327" w:rsidP="00573327">
      <w:pPr>
        <w:widowControl w:val="0"/>
        <w:ind w:right="-14" w:firstLine="720"/>
        <w:jc w:val="both"/>
        <w:rPr>
          <w:rFonts w:ascii="Garamond" w:hAnsi="Garamond"/>
          <w:lang w:val="es-AR"/>
        </w:rPr>
      </w:pPr>
    </w:p>
    <w:p w14:paraId="715A657B" w14:textId="7F90DDD3" w:rsidR="00573327" w:rsidRPr="00AD376A" w:rsidRDefault="00573327" w:rsidP="00573327">
      <w:pPr>
        <w:widowControl w:val="0"/>
        <w:ind w:right="-14" w:firstLine="720"/>
        <w:jc w:val="both"/>
        <w:rPr>
          <w:rFonts w:ascii="Garamond" w:hAnsi="Garamond"/>
          <w:lang w:val="es-AR"/>
        </w:rPr>
      </w:pPr>
      <w:proofErr w:type="gramStart"/>
      <w:r w:rsidRPr="00AD376A">
        <w:rPr>
          <w:rFonts w:ascii="Garamond" w:hAnsi="Garamond"/>
          <w:lang w:val="es-AR"/>
        </w:rPr>
        <w:t xml:space="preserve">(  </w:t>
      </w:r>
      <w:proofErr w:type="gramEnd"/>
      <w:r w:rsidRPr="00AD376A">
        <w:rPr>
          <w:rFonts w:ascii="Garamond" w:hAnsi="Garamond"/>
          <w:lang w:val="es-AR"/>
        </w:rPr>
        <w:t xml:space="preserve">          </w:t>
      </w:r>
      <w:proofErr w:type="gramStart"/>
      <w:r w:rsidRPr="00AD376A">
        <w:rPr>
          <w:rFonts w:ascii="Garamond" w:hAnsi="Garamond"/>
          <w:lang w:val="es-AR"/>
        </w:rPr>
        <w:t xml:space="preserve">  )</w:t>
      </w:r>
      <w:proofErr w:type="gramEnd"/>
      <w:r w:rsidRPr="00AD376A">
        <w:rPr>
          <w:rFonts w:ascii="Garamond" w:hAnsi="Garamond"/>
          <w:lang w:val="es-AR"/>
        </w:rPr>
        <w:t xml:space="preserve">  A través de Clear</w:t>
      </w:r>
      <w:r>
        <w:rPr>
          <w:rFonts w:ascii="Garamond" w:hAnsi="Garamond"/>
          <w:lang w:val="es-AR"/>
        </w:rPr>
        <w:t xml:space="preserve"> de A3 Mercados</w:t>
      </w:r>
    </w:p>
    <w:p w14:paraId="33F40510" w14:textId="77777777" w:rsidR="00573327" w:rsidRPr="00AD376A" w:rsidRDefault="00573327" w:rsidP="00573327">
      <w:pPr>
        <w:widowControl w:val="0"/>
        <w:ind w:right="-14" w:firstLine="720"/>
        <w:jc w:val="both"/>
        <w:rPr>
          <w:rFonts w:ascii="Garamond" w:hAnsi="Garamond"/>
          <w:lang w:val="es-AR"/>
        </w:rPr>
      </w:pPr>
    </w:p>
    <w:p w14:paraId="33730783" w14:textId="77777777" w:rsidR="00573327" w:rsidRPr="00AD376A" w:rsidRDefault="00573327" w:rsidP="00573327">
      <w:pPr>
        <w:widowControl w:val="0"/>
        <w:ind w:right="-14" w:firstLine="720"/>
        <w:jc w:val="both"/>
        <w:rPr>
          <w:rFonts w:ascii="Garamond" w:hAnsi="Garamond"/>
          <w:lang w:val="es-AR"/>
        </w:rPr>
      </w:pPr>
      <w:proofErr w:type="gramStart"/>
      <w:r w:rsidRPr="00AD376A">
        <w:rPr>
          <w:rFonts w:ascii="Garamond" w:hAnsi="Garamond"/>
          <w:lang w:val="es-AR"/>
        </w:rPr>
        <w:t xml:space="preserve">(  </w:t>
      </w:r>
      <w:proofErr w:type="gramEnd"/>
      <w:r w:rsidRPr="00AD376A">
        <w:rPr>
          <w:rFonts w:ascii="Garamond" w:hAnsi="Garamond"/>
          <w:lang w:val="es-AR"/>
        </w:rPr>
        <w:t xml:space="preserve">   </w:t>
      </w:r>
      <w:proofErr w:type="gramStart"/>
      <w:r w:rsidRPr="00AD376A">
        <w:rPr>
          <w:rFonts w:ascii="Garamond" w:hAnsi="Garamond"/>
          <w:lang w:val="es-AR"/>
        </w:rPr>
        <w:t xml:space="preserve">  )</w:t>
      </w:r>
      <w:proofErr w:type="gramEnd"/>
      <w:r w:rsidRPr="00AD376A">
        <w:rPr>
          <w:rFonts w:ascii="Garamond" w:hAnsi="Garamond"/>
          <w:lang w:val="es-AR"/>
        </w:rPr>
        <w:t xml:space="preserve"> Siendo el Oferente titular de la cuenta </w:t>
      </w:r>
      <w:proofErr w:type="spellStart"/>
      <w:r w:rsidRPr="00AD376A">
        <w:rPr>
          <w:rFonts w:ascii="Garamond" w:hAnsi="Garamond"/>
          <w:lang w:val="es-AR"/>
        </w:rPr>
        <w:t>N°</w:t>
      </w:r>
      <w:proofErr w:type="spellEnd"/>
      <w:r w:rsidRPr="00AD376A">
        <w:rPr>
          <w:rFonts w:ascii="Garamond" w:hAnsi="Garamond"/>
          <w:lang w:val="es-AR"/>
        </w:rPr>
        <w:t xml:space="preserve"> [_] abierta en [_] (la "Cuenta Monetaria"), el Oferente autoriza en forma irrevocable a [_] a debitar de la Cuenta Monetaria en la Fecha de Emisión, el importe en Pesos correspondiente al precio de suscripción de los Títulos Valores. </w:t>
      </w:r>
    </w:p>
    <w:p w14:paraId="5EF3F81E" w14:textId="77777777" w:rsidR="00573327" w:rsidRPr="00AD376A" w:rsidRDefault="00573327" w:rsidP="00573327">
      <w:pPr>
        <w:widowControl w:val="0"/>
        <w:ind w:right="-14" w:firstLine="720"/>
        <w:jc w:val="both"/>
        <w:rPr>
          <w:rFonts w:ascii="Garamond" w:hAnsi="Garamond"/>
          <w:lang w:val="es-AR"/>
        </w:rPr>
      </w:pPr>
    </w:p>
    <w:p w14:paraId="50827455" w14:textId="77777777" w:rsidR="00573327" w:rsidRDefault="00573327" w:rsidP="00573327">
      <w:pPr>
        <w:widowControl w:val="0"/>
        <w:ind w:right="-14" w:firstLine="720"/>
        <w:jc w:val="both"/>
        <w:rPr>
          <w:rFonts w:ascii="Garamond" w:hAnsi="Garamond"/>
          <w:lang w:val="es-AR"/>
        </w:rPr>
      </w:pPr>
      <w:proofErr w:type="gramStart"/>
      <w:r w:rsidRPr="00AD376A">
        <w:rPr>
          <w:rFonts w:ascii="Garamond" w:hAnsi="Garamond"/>
          <w:lang w:val="es-AR"/>
        </w:rPr>
        <w:t>(</w:t>
      </w:r>
      <w:r>
        <w:rPr>
          <w:rFonts w:ascii="Garamond" w:hAnsi="Garamond"/>
          <w:lang w:val="es-AR"/>
        </w:rPr>
        <w:t xml:space="preserve">  </w:t>
      </w:r>
      <w:r w:rsidRPr="00AD376A">
        <w:rPr>
          <w:rFonts w:ascii="Garamond" w:hAnsi="Garamond"/>
          <w:lang w:val="es-AR"/>
        </w:rPr>
        <w:t>_</w:t>
      </w:r>
      <w:proofErr w:type="gramEnd"/>
      <w:r w:rsidRPr="00AD376A">
        <w:rPr>
          <w:rFonts w:ascii="Garamond" w:hAnsi="Garamond"/>
          <w:lang w:val="es-AR"/>
        </w:rPr>
        <w:t xml:space="preserve">___) El Oferente acreditará en la cuenta </w:t>
      </w:r>
      <w:proofErr w:type="spellStart"/>
      <w:r w:rsidRPr="00AD376A">
        <w:rPr>
          <w:rFonts w:ascii="Garamond" w:hAnsi="Garamond"/>
          <w:lang w:val="es-AR"/>
        </w:rPr>
        <w:t>N°</w:t>
      </w:r>
      <w:proofErr w:type="spellEnd"/>
      <w:r w:rsidRPr="00AD376A">
        <w:rPr>
          <w:rFonts w:ascii="Garamond" w:hAnsi="Garamond"/>
          <w:lang w:val="es-AR"/>
        </w:rPr>
        <w:t xml:space="preserve"> 338 de Banco de Servicios y Transacciones S.A. abierta en el Banco Central de la República Argentina (“BCRA”), a más tardar en la Fecha de Emisión, el importe en pesos correspondiente al precio de suscripción de los Títulos Valores.</w:t>
      </w:r>
    </w:p>
    <w:p w14:paraId="37B5CE20" w14:textId="77777777" w:rsidR="00573327" w:rsidRDefault="00573327" w:rsidP="00573327">
      <w:pPr>
        <w:widowControl w:val="0"/>
        <w:ind w:right="-14" w:firstLine="720"/>
        <w:jc w:val="both"/>
        <w:rPr>
          <w:rFonts w:ascii="Garamond" w:hAnsi="Garamond"/>
          <w:lang w:val="es-AR"/>
        </w:rPr>
      </w:pPr>
    </w:p>
    <w:p w14:paraId="54B17505" w14:textId="77777777" w:rsidR="00573327" w:rsidRPr="00441A54" w:rsidRDefault="00573327" w:rsidP="00573327">
      <w:pPr>
        <w:widowControl w:val="0"/>
        <w:ind w:right="-14" w:firstLine="720"/>
        <w:jc w:val="both"/>
        <w:rPr>
          <w:rFonts w:ascii="Garamond" w:hAnsi="Garamond"/>
          <w:b/>
          <w:bCs/>
          <w:lang w:val="es-AR"/>
        </w:rPr>
      </w:pPr>
      <w:r w:rsidRPr="00441A54">
        <w:rPr>
          <w:rFonts w:ascii="Garamond" w:hAnsi="Garamond"/>
          <w:b/>
          <w:bCs/>
          <w:lang w:val="es-AR"/>
        </w:rPr>
        <w:t>Integración en Especie:</w:t>
      </w:r>
    </w:p>
    <w:p w14:paraId="36E32106" w14:textId="26E74B5C" w:rsidR="00573327" w:rsidRDefault="00573327" w:rsidP="00573327">
      <w:pPr>
        <w:widowControl w:val="0"/>
        <w:ind w:right="-14" w:firstLine="720"/>
        <w:jc w:val="both"/>
        <w:rPr>
          <w:rFonts w:ascii="Garamond" w:hAnsi="Garamond"/>
          <w:lang w:val="es-AR"/>
        </w:rPr>
      </w:pPr>
      <w:r w:rsidRPr="00441A54">
        <w:rPr>
          <w:rFonts w:ascii="Garamond" w:hAnsi="Garamond"/>
          <w:lang w:val="es-AR"/>
        </w:rPr>
        <w:t xml:space="preserve">Para la integración en especie: el Oferente acreditará en la cuenta depositante </w:t>
      </w:r>
      <w:proofErr w:type="spellStart"/>
      <w:r w:rsidRPr="00441A54">
        <w:rPr>
          <w:rFonts w:ascii="Garamond" w:hAnsi="Garamond"/>
          <w:lang w:val="es-AR"/>
        </w:rPr>
        <w:t>n°</w:t>
      </w:r>
      <w:proofErr w:type="spellEnd"/>
      <w:r w:rsidRPr="00441A54">
        <w:rPr>
          <w:rFonts w:ascii="Garamond" w:hAnsi="Garamond"/>
          <w:lang w:val="es-AR"/>
        </w:rPr>
        <w:t xml:space="preserve"> 1130 de titularidad de Banco Patagonia S.A., cuenta comitente </w:t>
      </w:r>
      <w:proofErr w:type="spellStart"/>
      <w:r w:rsidRPr="00441A54">
        <w:rPr>
          <w:rFonts w:ascii="Garamond" w:hAnsi="Garamond"/>
          <w:lang w:val="es-AR"/>
        </w:rPr>
        <w:t>n°</w:t>
      </w:r>
      <w:proofErr w:type="spellEnd"/>
      <w:r w:rsidRPr="00441A54">
        <w:rPr>
          <w:rFonts w:ascii="Garamond" w:hAnsi="Garamond"/>
          <w:lang w:val="es-AR"/>
        </w:rPr>
        <w:t xml:space="preserve"> 3770181 de titularidad de Banco Patagonia S.A. abierta en </w:t>
      </w:r>
      <w:proofErr w:type="gramStart"/>
      <w:r w:rsidRPr="00441A54">
        <w:rPr>
          <w:rFonts w:ascii="Garamond" w:hAnsi="Garamond"/>
          <w:lang w:val="es-AR"/>
        </w:rPr>
        <w:t>Caja</w:t>
      </w:r>
      <w:proofErr w:type="gramEnd"/>
      <w:r w:rsidRPr="00441A54">
        <w:rPr>
          <w:rFonts w:ascii="Garamond" w:hAnsi="Garamond"/>
          <w:lang w:val="es-AR"/>
        </w:rPr>
        <w:t xml:space="preserve"> de Valores, a más tardar a las 1</w:t>
      </w:r>
      <w:r>
        <w:rPr>
          <w:rFonts w:ascii="Garamond" w:hAnsi="Garamond"/>
          <w:lang w:val="es-AR"/>
        </w:rPr>
        <w:t>4</w:t>
      </w:r>
      <w:r w:rsidRPr="00441A54">
        <w:rPr>
          <w:rFonts w:ascii="Garamond" w:hAnsi="Garamond"/>
          <w:lang w:val="es-AR"/>
        </w:rPr>
        <w:t xml:space="preserve">:00 horas del día </w:t>
      </w:r>
      <w:r>
        <w:rPr>
          <w:rFonts w:ascii="Garamond" w:hAnsi="Garamond"/>
          <w:lang w:val="es-AR"/>
        </w:rPr>
        <w:t>2</w:t>
      </w:r>
      <w:r w:rsidRPr="00441A54">
        <w:rPr>
          <w:rFonts w:ascii="Garamond" w:hAnsi="Garamond"/>
          <w:lang w:val="es-AR"/>
        </w:rPr>
        <w:t xml:space="preserve"> de </w:t>
      </w:r>
      <w:r>
        <w:rPr>
          <w:rFonts w:ascii="Garamond" w:hAnsi="Garamond"/>
          <w:lang w:val="es-AR"/>
        </w:rPr>
        <w:t xml:space="preserve">diciembre </w:t>
      </w:r>
      <w:r w:rsidRPr="00441A54">
        <w:rPr>
          <w:rFonts w:ascii="Garamond" w:hAnsi="Garamond"/>
          <w:lang w:val="es-AR"/>
        </w:rPr>
        <w:t>de 202</w:t>
      </w:r>
      <w:r>
        <w:rPr>
          <w:rFonts w:ascii="Garamond" w:hAnsi="Garamond"/>
          <w:lang w:val="es-AR"/>
        </w:rPr>
        <w:t>5</w:t>
      </w:r>
      <w:r w:rsidRPr="00441A54">
        <w:rPr>
          <w:rFonts w:ascii="Garamond" w:hAnsi="Garamond"/>
          <w:lang w:val="es-AR"/>
        </w:rPr>
        <w:t xml:space="preserve">, el importe de las Letras Serie </w:t>
      </w:r>
      <w:r>
        <w:rPr>
          <w:rFonts w:ascii="Garamond" w:hAnsi="Garamond"/>
          <w:lang w:val="es-AR"/>
        </w:rPr>
        <w:t>I</w:t>
      </w:r>
      <w:r w:rsidRPr="00441A54">
        <w:rPr>
          <w:rFonts w:ascii="Garamond" w:hAnsi="Garamond"/>
          <w:lang w:val="es-AR"/>
        </w:rPr>
        <w:t xml:space="preserve"> 202</w:t>
      </w:r>
      <w:r>
        <w:rPr>
          <w:rFonts w:ascii="Garamond" w:hAnsi="Garamond"/>
          <w:lang w:val="es-AR"/>
        </w:rPr>
        <w:t>4</w:t>
      </w:r>
      <w:r w:rsidRPr="00441A54">
        <w:rPr>
          <w:rFonts w:ascii="Garamond" w:hAnsi="Garamond"/>
          <w:lang w:val="es-AR"/>
        </w:rPr>
        <w:t xml:space="preserve"> que corresponda para integrar las Letras Serie I 202</w:t>
      </w:r>
      <w:r>
        <w:rPr>
          <w:rFonts w:ascii="Garamond" w:hAnsi="Garamond"/>
          <w:lang w:val="es-AR"/>
        </w:rPr>
        <w:t>5</w:t>
      </w:r>
      <w:r w:rsidRPr="00441A54">
        <w:rPr>
          <w:rFonts w:ascii="Garamond" w:hAnsi="Garamond"/>
          <w:lang w:val="es-AR"/>
        </w:rPr>
        <w:t xml:space="preserve"> que le hayan sido adjudicadas. Una vez instruida la transferencia deberán contactarse con el Colocador, para notificar fecha de pago, importe y banco emisor, para su efectiva acreditación y cumplimiento de la integración.</w:t>
      </w:r>
    </w:p>
    <w:p w14:paraId="502A6298" w14:textId="77777777" w:rsidR="00806071" w:rsidRDefault="00806071" w:rsidP="00416CFA">
      <w:pPr>
        <w:widowControl w:val="0"/>
        <w:ind w:right="-14"/>
        <w:jc w:val="both"/>
        <w:rPr>
          <w:rFonts w:ascii="Garamond" w:hAnsi="Garamond"/>
          <w:lang w:val="es-AR"/>
        </w:rPr>
      </w:pPr>
    </w:p>
    <w:p w14:paraId="117993C6" w14:textId="475FD117" w:rsidR="0049759A" w:rsidRPr="006A6F15" w:rsidRDefault="0049759A" w:rsidP="00736260">
      <w:pPr>
        <w:widowControl w:val="0"/>
        <w:ind w:right="-14" w:firstLine="720"/>
        <w:jc w:val="both"/>
        <w:rPr>
          <w:rFonts w:ascii="Garamond" w:hAnsi="Garamond"/>
          <w:lang w:val="es-AR"/>
        </w:rPr>
      </w:pPr>
      <w:r w:rsidRPr="006A6F15">
        <w:rPr>
          <w:rFonts w:ascii="Garamond" w:hAnsi="Garamond"/>
          <w:lang w:val="es-AR"/>
        </w:rPr>
        <w:t>Todo lo arriba mencionado se denomina la transacción (en adelante, la “</w:t>
      </w:r>
      <w:r w:rsidRPr="006A6F15">
        <w:rPr>
          <w:rFonts w:ascii="Garamond" w:hAnsi="Garamond"/>
          <w:u w:val="words"/>
          <w:lang w:val="es-AR"/>
        </w:rPr>
        <w:t>Transacción</w:t>
      </w:r>
      <w:r w:rsidRPr="006A6F15">
        <w:rPr>
          <w:rFonts w:ascii="Garamond" w:hAnsi="Garamond"/>
          <w:lang w:val="es-AR"/>
        </w:rPr>
        <w:t xml:space="preserve">”) relacionada con la emisión de Letras del Tesoro </w:t>
      </w:r>
      <w:r w:rsidR="009C6E7A" w:rsidRPr="006A6F15">
        <w:rPr>
          <w:rFonts w:ascii="Garamond" w:hAnsi="Garamond"/>
          <w:lang w:val="es-AR"/>
        </w:rPr>
        <w:t xml:space="preserve">Serie </w:t>
      </w:r>
      <w:r w:rsidR="001B04EC" w:rsidRPr="006A6F15">
        <w:rPr>
          <w:rFonts w:ascii="Garamond" w:hAnsi="Garamond"/>
          <w:lang w:val="es-AR"/>
        </w:rPr>
        <w:t>I</w:t>
      </w:r>
      <w:r w:rsidR="00BA1CE5" w:rsidRPr="006A6F15">
        <w:rPr>
          <w:rFonts w:ascii="Garamond" w:hAnsi="Garamond"/>
          <w:lang w:val="es-AR"/>
        </w:rPr>
        <w:t xml:space="preserve"> </w:t>
      </w:r>
      <w:r w:rsidRPr="006A6F15">
        <w:rPr>
          <w:rFonts w:ascii="Garamond" w:hAnsi="Garamond"/>
          <w:lang w:val="es-AR"/>
        </w:rPr>
        <w:t xml:space="preserve">de la Provincia de Río Negro en el marco del Programa de Emisión de Letras del Tesoro </w:t>
      </w:r>
      <w:r w:rsidR="00251E5A" w:rsidRPr="006A6F15">
        <w:rPr>
          <w:rFonts w:ascii="Garamond" w:hAnsi="Garamond"/>
          <w:lang w:val="es-AR"/>
        </w:rPr>
        <w:t>202</w:t>
      </w:r>
      <w:r w:rsidR="00251E5A">
        <w:rPr>
          <w:rFonts w:ascii="Garamond" w:hAnsi="Garamond"/>
          <w:lang w:val="es-AR"/>
        </w:rPr>
        <w:t>5</w:t>
      </w:r>
      <w:r w:rsidR="00251E5A" w:rsidRPr="006A6F15">
        <w:rPr>
          <w:rFonts w:ascii="Garamond" w:hAnsi="Garamond"/>
          <w:lang w:val="es-AR"/>
        </w:rPr>
        <w:t xml:space="preserve"> </w:t>
      </w:r>
      <w:r w:rsidRPr="006A6F15">
        <w:rPr>
          <w:rFonts w:ascii="Garamond" w:hAnsi="Garamond"/>
          <w:lang w:val="es-AR"/>
        </w:rPr>
        <w:t xml:space="preserve">instrumentado a través de la </w:t>
      </w:r>
      <w:r w:rsidRPr="00DD45C6">
        <w:rPr>
          <w:rFonts w:ascii="Garamond" w:hAnsi="Garamond"/>
          <w:lang w:val="es-AR"/>
        </w:rPr>
        <w:t xml:space="preserve">Ley </w:t>
      </w:r>
      <w:proofErr w:type="spellStart"/>
      <w:r w:rsidRPr="00DD45C6">
        <w:rPr>
          <w:rFonts w:ascii="Garamond" w:hAnsi="Garamond"/>
          <w:lang w:val="es-AR"/>
        </w:rPr>
        <w:t>N°</w:t>
      </w:r>
      <w:proofErr w:type="spellEnd"/>
      <w:r w:rsidRPr="00DD45C6">
        <w:rPr>
          <w:rFonts w:ascii="Garamond" w:hAnsi="Garamond"/>
          <w:lang w:val="es-AR"/>
        </w:rPr>
        <w:t xml:space="preserve"> </w:t>
      </w:r>
      <w:r w:rsidR="00DD45C6" w:rsidRPr="00DD45C6">
        <w:rPr>
          <w:rFonts w:ascii="Garamond" w:hAnsi="Garamond"/>
          <w:lang w:val="es-AR"/>
        </w:rPr>
        <w:t>5.</w:t>
      </w:r>
      <w:r w:rsidR="00722725">
        <w:rPr>
          <w:rFonts w:ascii="Garamond" w:hAnsi="Garamond"/>
          <w:lang w:val="es-AR"/>
        </w:rPr>
        <w:t>752</w:t>
      </w:r>
      <w:r w:rsidR="00722725" w:rsidRPr="006A6F15">
        <w:rPr>
          <w:rFonts w:ascii="Garamond" w:hAnsi="Garamond"/>
          <w:lang w:val="es-AR"/>
        </w:rPr>
        <w:t xml:space="preserve"> </w:t>
      </w:r>
      <w:r w:rsidR="00665AB6" w:rsidRPr="006A6F15">
        <w:rPr>
          <w:rFonts w:ascii="Garamond" w:hAnsi="Garamond"/>
          <w:lang w:val="es-AR"/>
        </w:rPr>
        <w:t xml:space="preserve">y </w:t>
      </w:r>
      <w:r w:rsidR="00722725" w:rsidRPr="00722725">
        <w:rPr>
          <w:rFonts w:ascii="Garamond" w:hAnsi="Garamond"/>
          <w:lang w:val="es-AR"/>
        </w:rPr>
        <w:t xml:space="preserve">el Decreto </w:t>
      </w:r>
      <w:proofErr w:type="spellStart"/>
      <w:r w:rsidR="00722725" w:rsidRPr="00722725">
        <w:rPr>
          <w:rFonts w:ascii="Garamond" w:hAnsi="Garamond"/>
          <w:lang w:val="es-AR"/>
        </w:rPr>
        <w:t>N°</w:t>
      </w:r>
      <w:proofErr w:type="spellEnd"/>
      <w:r w:rsidR="00722725" w:rsidRPr="00722725">
        <w:rPr>
          <w:rFonts w:ascii="Garamond" w:hAnsi="Garamond"/>
          <w:lang w:val="es-AR"/>
        </w:rPr>
        <w:t xml:space="preserve"> DECTO-2025-464-E-GDERNE-RNE</w:t>
      </w:r>
      <w:r w:rsidR="00CB2A1E" w:rsidRPr="006A6F15">
        <w:rPr>
          <w:rFonts w:ascii="Garamond" w:hAnsi="Garamond"/>
          <w:lang w:val="es-AR"/>
        </w:rPr>
        <w:t>,</w:t>
      </w:r>
      <w:r w:rsidRPr="006A6F15">
        <w:rPr>
          <w:rFonts w:ascii="Garamond" w:hAnsi="Garamond"/>
          <w:lang w:val="es-AR"/>
        </w:rPr>
        <w:t xml:space="preserve"> cuyos términos y condiciones específicos de la Letras del Tesoro Serie </w:t>
      </w:r>
      <w:r w:rsidR="001B04EC" w:rsidRPr="006A6F15">
        <w:rPr>
          <w:rFonts w:ascii="Garamond" w:hAnsi="Garamond"/>
          <w:lang w:val="es-AR"/>
        </w:rPr>
        <w:t>I</w:t>
      </w:r>
      <w:r w:rsidR="00FF4321" w:rsidRPr="006A6F15">
        <w:rPr>
          <w:rFonts w:ascii="Garamond" w:hAnsi="Garamond"/>
          <w:lang w:val="es-AR"/>
        </w:rPr>
        <w:t xml:space="preserve"> </w:t>
      </w:r>
      <w:r w:rsidRPr="006A6F15">
        <w:rPr>
          <w:rFonts w:ascii="Garamond" w:hAnsi="Garamond"/>
          <w:lang w:val="es-AR"/>
        </w:rPr>
        <w:t xml:space="preserve">fueron aprobados por la </w:t>
      </w:r>
      <w:r w:rsidR="00722725" w:rsidRPr="00722725">
        <w:rPr>
          <w:rFonts w:ascii="Garamond" w:hAnsi="Garamond"/>
          <w:lang w:val="es-AR"/>
        </w:rPr>
        <w:t>RESOL-2025-832-E-GDERNE-ME</w:t>
      </w:r>
      <w:r w:rsidR="00722725">
        <w:rPr>
          <w:rFonts w:ascii="Garamond" w:hAnsi="Garamond"/>
          <w:lang w:val="es-AR"/>
        </w:rPr>
        <w:t xml:space="preserve"> </w:t>
      </w:r>
      <w:r w:rsidR="00DF7AA2" w:rsidRPr="006A6F15">
        <w:rPr>
          <w:rFonts w:ascii="Garamond" w:hAnsi="Garamond"/>
          <w:lang w:val="es-AR"/>
        </w:rPr>
        <w:t xml:space="preserve">del Ministerio de </w:t>
      </w:r>
      <w:r w:rsidR="008445AF" w:rsidRPr="006A6F15">
        <w:rPr>
          <w:rFonts w:ascii="Garamond" w:hAnsi="Garamond"/>
          <w:lang w:val="es-AR"/>
        </w:rPr>
        <w:t xml:space="preserve">Hacienda </w:t>
      </w:r>
      <w:r w:rsidR="00DF7AA2" w:rsidRPr="006A6F15">
        <w:rPr>
          <w:rFonts w:ascii="Garamond" w:hAnsi="Garamond"/>
          <w:lang w:val="es-AR"/>
        </w:rPr>
        <w:t>de la Provincia</w:t>
      </w:r>
      <w:r w:rsidR="00D46C89" w:rsidRPr="006A6F15">
        <w:rPr>
          <w:rFonts w:ascii="Garamond" w:hAnsi="Garamond"/>
          <w:lang w:val="es-AR"/>
        </w:rPr>
        <w:t xml:space="preserve">, de fecha </w:t>
      </w:r>
      <w:r w:rsidR="00722725" w:rsidRPr="00722725">
        <w:rPr>
          <w:rFonts w:ascii="Garamond" w:hAnsi="Garamond"/>
          <w:lang w:val="es-AR"/>
        </w:rPr>
        <w:t>27 de noviembre de 2025</w:t>
      </w:r>
      <w:r w:rsidR="00097C54" w:rsidRPr="006A6F15">
        <w:rPr>
          <w:rFonts w:ascii="Garamond" w:hAnsi="Garamond"/>
          <w:lang w:val="es-AR"/>
        </w:rPr>
        <w:t xml:space="preserve">, </w:t>
      </w:r>
      <w:r w:rsidRPr="006A6F15">
        <w:rPr>
          <w:rFonts w:ascii="Garamond" w:hAnsi="Garamond"/>
          <w:lang w:val="es-AR"/>
        </w:rPr>
        <w:t>y su Aviso de Suscripción</w:t>
      </w:r>
      <w:r w:rsidR="00F1112A" w:rsidRPr="006A6F15">
        <w:rPr>
          <w:rFonts w:ascii="Garamond" w:hAnsi="Garamond"/>
          <w:lang w:val="es-AR"/>
        </w:rPr>
        <w:t xml:space="preserve">, de fecha </w:t>
      </w:r>
      <w:r w:rsidR="00722725" w:rsidRPr="00722725">
        <w:rPr>
          <w:rFonts w:ascii="Garamond" w:hAnsi="Garamond"/>
          <w:lang w:val="es-AR"/>
        </w:rPr>
        <w:t>27 de noviembre de 2025</w:t>
      </w:r>
      <w:r w:rsidR="00F1112A" w:rsidRPr="006A6F15">
        <w:rPr>
          <w:rFonts w:ascii="Garamond" w:hAnsi="Garamond"/>
          <w:lang w:val="es-AR"/>
        </w:rPr>
        <w:t>,</w:t>
      </w:r>
      <w:r w:rsidR="00B0038F" w:rsidRPr="006A6F15">
        <w:rPr>
          <w:rFonts w:ascii="Garamond" w:hAnsi="Garamond"/>
          <w:lang w:val="es-AR"/>
        </w:rPr>
        <w:t xml:space="preserve"> </w:t>
      </w:r>
      <w:r w:rsidRPr="006A6F15">
        <w:rPr>
          <w:rFonts w:ascii="Garamond" w:hAnsi="Garamond"/>
          <w:lang w:val="es-AR"/>
        </w:rPr>
        <w:t>publicado en el Boletín Diario de la Bolsa de Comercio de Buenos Aires (“</w:t>
      </w:r>
      <w:r w:rsidRPr="006A6F15">
        <w:rPr>
          <w:rFonts w:ascii="Garamond" w:hAnsi="Garamond"/>
          <w:u w:val="single"/>
          <w:lang w:val="es-AR"/>
        </w:rPr>
        <w:t>BCBA</w:t>
      </w:r>
      <w:r w:rsidRPr="006A6F15">
        <w:rPr>
          <w:rFonts w:ascii="Garamond" w:hAnsi="Garamond"/>
          <w:lang w:val="es-AR"/>
        </w:rPr>
        <w:t xml:space="preserve">”) - </w:t>
      </w:r>
      <w:r w:rsidR="00830FA0" w:rsidRPr="006A6F15">
        <w:rPr>
          <w:rFonts w:ascii="Garamond" w:hAnsi="Garamond"/>
          <w:lang w:val="es-AR"/>
        </w:rPr>
        <w:t>por cuenta y orden de Bolsas y Mercados Argentinos S.A. como entidad calificada, según Resolución N°18.629 de la CNV y en ejercicio de las facultades delegadas conforme al art. 32 inc. g) de la Ley 26.831</w:t>
      </w:r>
      <w:r w:rsidR="00BA1CE5" w:rsidRPr="006A6F15">
        <w:rPr>
          <w:rFonts w:ascii="Garamond" w:hAnsi="Garamond"/>
          <w:lang w:val="es-AR"/>
        </w:rPr>
        <w:t xml:space="preserve">, </w:t>
      </w:r>
      <w:r w:rsidR="00F16C56">
        <w:rPr>
          <w:rFonts w:ascii="Garamond" w:hAnsi="Garamond"/>
          <w:lang w:val="es-AR"/>
        </w:rPr>
        <w:t xml:space="preserve">y </w:t>
      </w:r>
      <w:r w:rsidRPr="006A6F15">
        <w:rPr>
          <w:rFonts w:ascii="Garamond" w:hAnsi="Garamond"/>
          <w:lang w:val="es-AR"/>
        </w:rPr>
        <w:t xml:space="preserve">en el Micrositio de Colocaciones Primarias de la WEB </w:t>
      </w:r>
      <w:r w:rsidR="005B2A25">
        <w:rPr>
          <w:rFonts w:ascii="Garamond" w:hAnsi="Garamond"/>
          <w:lang w:val="es-AR"/>
        </w:rPr>
        <w:t>de A3</w:t>
      </w:r>
      <w:r w:rsidR="00F16C56">
        <w:rPr>
          <w:rFonts w:ascii="Garamond" w:hAnsi="Garamond"/>
          <w:lang w:val="es-AR"/>
        </w:rPr>
        <w:t>, respectivamente</w:t>
      </w:r>
      <w:r w:rsidRPr="006A6F15">
        <w:rPr>
          <w:rFonts w:ascii="Garamond" w:hAnsi="Garamond"/>
          <w:lang w:val="es-AR"/>
        </w:rPr>
        <w:t xml:space="preserve"> (los “</w:t>
      </w:r>
      <w:r w:rsidRPr="006A6F15">
        <w:rPr>
          <w:rFonts w:ascii="Garamond" w:hAnsi="Garamond"/>
          <w:u w:val="single"/>
          <w:lang w:val="es-AR"/>
        </w:rPr>
        <w:t>Documentos de la Emisión</w:t>
      </w:r>
      <w:r w:rsidRPr="006A6F15">
        <w:rPr>
          <w:rFonts w:ascii="Garamond" w:hAnsi="Garamond"/>
          <w:lang w:val="es-AR"/>
        </w:rPr>
        <w:t xml:space="preserve">”). </w:t>
      </w:r>
    </w:p>
    <w:p w14:paraId="0026DEB0" w14:textId="77777777" w:rsidR="0049759A" w:rsidRPr="006A6F15" w:rsidRDefault="0049759A" w:rsidP="0049759A">
      <w:pPr>
        <w:widowControl w:val="0"/>
        <w:ind w:right="-14" w:firstLine="720"/>
        <w:jc w:val="both"/>
        <w:rPr>
          <w:rFonts w:ascii="Garamond" w:hAnsi="Garamond"/>
          <w:lang w:val="es-AR"/>
        </w:rPr>
      </w:pPr>
    </w:p>
    <w:p w14:paraId="01D66DF4" w14:textId="77777777" w:rsidR="006E1152" w:rsidRPr="006A6F15" w:rsidRDefault="006E1152" w:rsidP="0049759A">
      <w:pPr>
        <w:widowControl w:val="0"/>
        <w:ind w:right="-14" w:firstLine="720"/>
        <w:jc w:val="both"/>
        <w:rPr>
          <w:rFonts w:ascii="Garamond" w:hAnsi="Garamond"/>
          <w:lang w:val="es-AR"/>
        </w:rPr>
      </w:pPr>
    </w:p>
    <w:p w14:paraId="6E39AB8D" w14:textId="6F2D6328" w:rsidR="0049759A" w:rsidRPr="008F6F75" w:rsidRDefault="0049759A" w:rsidP="0049759A">
      <w:pPr>
        <w:widowControl w:val="0"/>
        <w:ind w:right="-14" w:firstLine="720"/>
        <w:jc w:val="both"/>
        <w:rPr>
          <w:rFonts w:ascii="Garamond" w:hAnsi="Garamond"/>
          <w:lang w:val="es-AR"/>
        </w:rPr>
      </w:pPr>
      <w:r w:rsidRPr="006A6F15">
        <w:rPr>
          <w:rFonts w:ascii="Garamond" w:hAnsi="Garamond"/>
          <w:lang w:val="es-AR"/>
        </w:rPr>
        <w:t>Los interesados en suscribir las Letras</w:t>
      </w:r>
      <w:r w:rsidR="0074634A" w:rsidRPr="006A6F15">
        <w:rPr>
          <w:rFonts w:ascii="Garamond" w:hAnsi="Garamond"/>
          <w:lang w:val="es-AR"/>
        </w:rPr>
        <w:t xml:space="preserve"> del Tesoro Serie I</w:t>
      </w:r>
      <w:r w:rsidRPr="006A6F15">
        <w:rPr>
          <w:rFonts w:ascii="Garamond" w:hAnsi="Garamond"/>
          <w:lang w:val="es-AR"/>
        </w:rPr>
        <w:t xml:space="preserve"> podrán dirigirse a la entidad financiera (agentes </w:t>
      </w:r>
      <w:r w:rsidR="002A7A6B">
        <w:rPr>
          <w:rFonts w:ascii="Garamond" w:hAnsi="Garamond"/>
          <w:lang w:val="es-AR"/>
        </w:rPr>
        <w:t>A3</w:t>
      </w:r>
      <w:r w:rsidRPr="006A6F15">
        <w:rPr>
          <w:rFonts w:ascii="Garamond" w:hAnsi="Garamond"/>
          <w:lang w:val="es-AR"/>
        </w:rPr>
        <w:t xml:space="preserve">) o agentes adherentes al sistema Siopel (aquellos que no son agentes de mercado </w:t>
      </w:r>
      <w:proofErr w:type="gramStart"/>
      <w:r w:rsidRPr="006A6F15">
        <w:rPr>
          <w:rFonts w:ascii="Garamond" w:hAnsi="Garamond"/>
          <w:lang w:val="es-AR"/>
        </w:rPr>
        <w:t>abierto</w:t>
      </w:r>
      <w:proofErr w:type="gramEnd"/>
      <w:r w:rsidRPr="006A6F15">
        <w:rPr>
          <w:rFonts w:ascii="Garamond" w:hAnsi="Garamond"/>
          <w:lang w:val="es-AR"/>
        </w:rPr>
        <w:t xml:space="preserve"> pero están conectados al sistema Siopel – módulo</w:t>
      </w:r>
      <w:r w:rsidRPr="00C74683">
        <w:rPr>
          <w:rFonts w:ascii="Garamond" w:hAnsi="Garamond"/>
          <w:lang w:val="es-AR"/>
        </w:rPr>
        <w:t xml:space="preserve"> de licitacion</w:t>
      </w:r>
      <w:r w:rsidR="00C13477">
        <w:rPr>
          <w:rFonts w:ascii="Garamond" w:hAnsi="Garamond"/>
          <w:lang w:val="es-AR"/>
        </w:rPr>
        <w:t>es para colocaciones primarias</w:t>
      </w:r>
      <w:r w:rsidRPr="00C74683">
        <w:rPr>
          <w:rFonts w:ascii="Garamond" w:hAnsi="Garamond"/>
          <w:lang w:val="es-AR"/>
        </w:rPr>
        <w:t xml:space="preserve">) a los efectos de requerir la suscripción de </w:t>
      </w:r>
      <w:r>
        <w:rPr>
          <w:rFonts w:ascii="Garamond" w:hAnsi="Garamond"/>
          <w:lang w:val="es-AR"/>
        </w:rPr>
        <w:t>Letras</w:t>
      </w:r>
      <w:r w:rsidRPr="00C74683">
        <w:rPr>
          <w:rFonts w:ascii="Garamond" w:hAnsi="Garamond"/>
          <w:lang w:val="es-AR"/>
        </w:rPr>
        <w:t xml:space="preserve"> objeto de la oferta. El Agente Colocador y los Agentes </w:t>
      </w:r>
      <w:r w:rsidR="002A7A6B">
        <w:rPr>
          <w:rFonts w:ascii="Garamond" w:hAnsi="Garamond"/>
          <w:lang w:val="es-AR"/>
        </w:rPr>
        <w:t>A3</w:t>
      </w:r>
      <w:r w:rsidR="002A7A6B" w:rsidRPr="00C74683">
        <w:rPr>
          <w:rFonts w:ascii="Garamond" w:hAnsi="Garamond"/>
          <w:lang w:val="es-AR"/>
        </w:rPr>
        <w:t xml:space="preserve"> </w:t>
      </w:r>
      <w:r w:rsidRPr="00C74683">
        <w:rPr>
          <w:rFonts w:ascii="Garamond" w:hAnsi="Garamond"/>
          <w:lang w:val="es-AR"/>
        </w:rPr>
        <w:t xml:space="preserve">podrán rechazar aquellas solicitudes que no cumplan con la totalidad de la información requerida </w:t>
      </w:r>
      <w:r>
        <w:rPr>
          <w:rFonts w:ascii="Garamond" w:hAnsi="Garamond"/>
          <w:lang w:val="es-AR"/>
        </w:rPr>
        <w:t>por ellos</w:t>
      </w:r>
      <w:r w:rsidRPr="00C74683">
        <w:rPr>
          <w:rFonts w:ascii="Garamond" w:hAnsi="Garamond"/>
          <w:lang w:val="es-AR"/>
        </w:rPr>
        <w:t xml:space="preserve">. No se recibirán Solicitudes </w:t>
      </w:r>
      <w:r>
        <w:rPr>
          <w:rFonts w:ascii="Garamond" w:hAnsi="Garamond"/>
          <w:lang w:val="es-AR"/>
        </w:rPr>
        <w:t xml:space="preserve">de Oferta </w:t>
      </w:r>
      <w:r w:rsidRPr="00C74683">
        <w:rPr>
          <w:rFonts w:ascii="Garamond" w:hAnsi="Garamond"/>
          <w:lang w:val="es-AR"/>
        </w:rPr>
        <w:t>de Suscripción que no se presenten en los términos antes indicados.</w:t>
      </w:r>
    </w:p>
    <w:p w14:paraId="3577211B" w14:textId="77777777" w:rsidR="0049759A" w:rsidRPr="00DD6E42" w:rsidRDefault="0049759A" w:rsidP="0049759A">
      <w:pPr>
        <w:widowControl w:val="0"/>
        <w:tabs>
          <w:tab w:val="left" w:pos="-2244"/>
        </w:tabs>
        <w:ind w:right="-14"/>
        <w:jc w:val="both"/>
        <w:rPr>
          <w:rFonts w:ascii="Garamond" w:hAnsi="Garamond"/>
          <w:sz w:val="16"/>
          <w:szCs w:val="16"/>
          <w:lang w:val="es-AR"/>
        </w:rPr>
      </w:pPr>
      <w:r w:rsidRPr="008F6F75">
        <w:rPr>
          <w:rFonts w:ascii="Garamond" w:hAnsi="Garamond"/>
          <w:lang w:val="es-AR"/>
        </w:rPr>
        <w:tab/>
      </w:r>
    </w:p>
    <w:p w14:paraId="363DEBCA" w14:textId="7A1632AB" w:rsidR="0049759A" w:rsidRDefault="0049759A" w:rsidP="0049759A">
      <w:pPr>
        <w:widowControl w:val="0"/>
        <w:tabs>
          <w:tab w:val="left" w:pos="-2244"/>
        </w:tabs>
        <w:ind w:right="-17"/>
        <w:jc w:val="both"/>
        <w:rPr>
          <w:rFonts w:ascii="Garamond" w:hAnsi="Garamond"/>
          <w:lang w:val="es-AR"/>
        </w:rPr>
      </w:pPr>
      <w:r w:rsidRPr="008F6F75">
        <w:rPr>
          <w:rFonts w:ascii="Garamond" w:hAnsi="Garamond"/>
          <w:lang w:val="es-AR"/>
        </w:rPr>
        <w:tab/>
      </w:r>
      <w:r w:rsidRPr="0020146E">
        <w:rPr>
          <w:rFonts w:ascii="Garamond" w:hAnsi="Garamond"/>
          <w:lang w:val="es-AR"/>
        </w:rPr>
        <w:t xml:space="preserve">Declaro/amos bajo juramento que los fondos que se utilizarán en la operatoria provienen de actividades lícitas relacionadas con mi/nuestra actividad declarada. Se toma conocimiento que el Colocador se encuentra facultado a requerir toda la información necesaria para dar cumplimiento a las normas de </w:t>
      </w:r>
      <w:smartTag w:uri="urn:schemas-microsoft-com:office:smarttags" w:element="PersonName">
        <w:smartTagPr>
          <w:attr w:name="ProductID" w:val="la Comisi￳n Nacional"/>
        </w:smartTagPr>
        <w:r w:rsidRPr="0020146E">
          <w:rPr>
            <w:rFonts w:ascii="Garamond" w:hAnsi="Garamond"/>
            <w:lang w:val="es-AR"/>
          </w:rPr>
          <w:t>la Comisión Nacional</w:t>
        </w:r>
      </w:smartTag>
      <w:r w:rsidRPr="0020146E">
        <w:rPr>
          <w:rFonts w:ascii="Garamond" w:hAnsi="Garamond"/>
          <w:lang w:val="es-AR"/>
        </w:rPr>
        <w:t xml:space="preserve"> de Valores (la “</w:t>
      </w:r>
      <w:r w:rsidRPr="009C6E7A">
        <w:rPr>
          <w:rFonts w:ascii="Garamond" w:hAnsi="Garamond"/>
          <w:u w:val="single"/>
          <w:lang w:val="es-AR"/>
        </w:rPr>
        <w:t>CNV</w:t>
      </w:r>
      <w:r w:rsidRPr="0020146E">
        <w:rPr>
          <w:rFonts w:ascii="Garamond" w:hAnsi="Garamond"/>
          <w:lang w:val="es-AR"/>
        </w:rPr>
        <w:t xml:space="preserve">”), el Banco Central de </w:t>
      </w:r>
      <w:smartTag w:uri="urn:schemas-microsoft-com:office:smarttags" w:element="PersonName">
        <w:smartTagPr>
          <w:attr w:name="ProductID" w:val="la Rep￺blica Argentina"/>
        </w:smartTagPr>
        <w:r w:rsidRPr="0020146E">
          <w:rPr>
            <w:rFonts w:ascii="Garamond" w:hAnsi="Garamond"/>
            <w:lang w:val="es-AR"/>
          </w:rPr>
          <w:t>la República Argentina</w:t>
        </w:r>
      </w:smartTag>
      <w:r w:rsidRPr="0020146E">
        <w:rPr>
          <w:rFonts w:ascii="Garamond" w:hAnsi="Garamond"/>
          <w:lang w:val="es-AR"/>
        </w:rPr>
        <w:t xml:space="preserve"> y demás que les sean aplicables, y las relacionadas con el lavado de dinero (Ley </w:t>
      </w:r>
      <w:proofErr w:type="spellStart"/>
      <w:r w:rsidRPr="0020146E">
        <w:rPr>
          <w:rFonts w:ascii="Garamond" w:hAnsi="Garamond"/>
          <w:lang w:val="es-AR"/>
        </w:rPr>
        <w:t>N°</w:t>
      </w:r>
      <w:proofErr w:type="spellEnd"/>
      <w:r w:rsidRPr="0020146E">
        <w:rPr>
          <w:rFonts w:ascii="Garamond" w:hAnsi="Garamond"/>
          <w:lang w:val="es-AR"/>
        </w:rPr>
        <w:t xml:space="preserve"> 25.246 y las relacionadas con la misma). En consecuencia, me/nos comprometo/emos expresamente a suministrar y entregar toda información, documentación e informes, así como con la provisión de todos aquellos datos que sean necesarios y/o convenientes para que el Colocador pueda dar acabado cumplimiento a las obligaciones aquí previstas,</w:t>
      </w:r>
      <w:r w:rsidR="00281DEC">
        <w:rPr>
          <w:rFonts w:ascii="Garamond" w:hAnsi="Garamond"/>
          <w:lang w:val="es-AR"/>
        </w:rPr>
        <w:t xml:space="preserve"> </w:t>
      </w:r>
      <w:r w:rsidRPr="0020146E">
        <w:rPr>
          <w:rFonts w:ascii="Garamond" w:hAnsi="Garamond"/>
          <w:lang w:val="es-AR"/>
        </w:rPr>
        <w:t xml:space="preserve">todo ello dentro </w:t>
      </w:r>
      <w:r w:rsidRPr="00B52B49">
        <w:rPr>
          <w:rFonts w:ascii="Garamond" w:hAnsi="Garamond"/>
          <w:lang w:val="es-AR"/>
        </w:rPr>
        <w:t>de las 24 horas de requerida</w:t>
      </w:r>
      <w:r w:rsidRPr="0020146E">
        <w:rPr>
          <w:rFonts w:ascii="Garamond" w:hAnsi="Garamond"/>
          <w:lang w:val="es-AR"/>
        </w:rPr>
        <w:t xml:space="preserve">. A tal fin declaro </w:t>
      </w:r>
      <w:r w:rsidR="0016666E" w:rsidRPr="00C73959">
        <w:rPr>
          <w:rFonts w:ascii="Garamond" w:hAnsi="Garamond"/>
          <w:b/>
          <w:lang w:val="es-AR"/>
        </w:rPr>
        <w:t>___________________________</w:t>
      </w:r>
      <w:r w:rsidRPr="0016666E">
        <w:rPr>
          <w:rFonts w:ascii="Garamond" w:hAnsi="Garamond"/>
          <w:lang w:val="es-AR"/>
        </w:rPr>
        <w:t xml:space="preserve"> como casilla de correo y designo al Sr. / Sra. </w:t>
      </w:r>
      <w:r w:rsidR="0016666E" w:rsidRPr="00C73959">
        <w:rPr>
          <w:rFonts w:ascii="Garamond" w:hAnsi="Garamond"/>
          <w:b/>
          <w:lang w:val="es-AR"/>
        </w:rPr>
        <w:t>___________________________</w:t>
      </w:r>
      <w:r w:rsidRPr="0020146E">
        <w:rPr>
          <w:rFonts w:ascii="Garamond" w:hAnsi="Garamond"/>
          <w:lang w:val="es-AR"/>
        </w:rPr>
        <w:t xml:space="preserve"> para proporcionar toda la información que el Colocador requiera.</w:t>
      </w:r>
    </w:p>
    <w:p w14:paraId="1A4703D3" w14:textId="77777777" w:rsidR="009D5037" w:rsidRDefault="009D5037" w:rsidP="0049759A">
      <w:pPr>
        <w:widowControl w:val="0"/>
        <w:tabs>
          <w:tab w:val="left" w:pos="-2244"/>
        </w:tabs>
        <w:ind w:right="-17"/>
        <w:jc w:val="both"/>
        <w:rPr>
          <w:rFonts w:ascii="Garamond" w:hAnsi="Garamond"/>
          <w:lang w:val="es-AR"/>
        </w:rPr>
      </w:pPr>
    </w:p>
    <w:p w14:paraId="36036762" w14:textId="41D15310" w:rsidR="009D5037" w:rsidRPr="0020146E" w:rsidRDefault="009D5037" w:rsidP="0049759A">
      <w:pPr>
        <w:widowControl w:val="0"/>
        <w:tabs>
          <w:tab w:val="left" w:pos="-2244"/>
        </w:tabs>
        <w:ind w:right="-17"/>
        <w:jc w:val="both"/>
        <w:rPr>
          <w:rFonts w:ascii="Garamond" w:hAnsi="Garamond"/>
          <w:lang w:val="es-AR"/>
        </w:rPr>
      </w:pPr>
      <w:r>
        <w:rPr>
          <w:rFonts w:ascii="Garamond" w:hAnsi="Garamond"/>
          <w:lang w:val="es-AR"/>
        </w:rPr>
        <w:t>A</w:t>
      </w:r>
      <w:r w:rsidRPr="009D5037">
        <w:rPr>
          <w:rFonts w:ascii="Garamond" w:hAnsi="Garamond"/>
          <w:lang w:val="es-AR"/>
        </w:rPr>
        <w:t>sumimos la obligación de aportar diligentemente al Colocador toda la documentación e información que nos sea requerida para dar cumplimiento a la normativa aplicable en materia de política de identificación, conocimiento del cliente, y prevención de lavado de activos y financiamiento del terrorismo</w:t>
      </w:r>
      <w:r>
        <w:rPr>
          <w:rFonts w:ascii="Garamond" w:hAnsi="Garamond"/>
          <w:lang w:val="es-AR"/>
        </w:rPr>
        <w:t>.</w:t>
      </w:r>
    </w:p>
    <w:p w14:paraId="008B7C34" w14:textId="77777777" w:rsidR="0049759A" w:rsidRPr="00DD6E42" w:rsidRDefault="0049759A" w:rsidP="0049759A">
      <w:pPr>
        <w:widowControl w:val="0"/>
        <w:tabs>
          <w:tab w:val="left" w:pos="-2244"/>
        </w:tabs>
        <w:spacing w:line="240" w:lineRule="atLeast"/>
        <w:ind w:right="-17"/>
        <w:jc w:val="both"/>
        <w:rPr>
          <w:rFonts w:ascii="Garamond" w:hAnsi="Garamond"/>
          <w:sz w:val="16"/>
          <w:szCs w:val="16"/>
          <w:lang w:val="es-AR"/>
        </w:rPr>
      </w:pPr>
    </w:p>
    <w:p w14:paraId="2215BD6E" w14:textId="73A01A9E" w:rsidR="00BC6532" w:rsidRPr="007A70A9" w:rsidRDefault="00243469" w:rsidP="00760F89">
      <w:pPr>
        <w:pStyle w:val="Default"/>
        <w:jc w:val="both"/>
        <w:rPr>
          <w:rFonts w:ascii="Garamond" w:hAnsi="Garamond"/>
        </w:rPr>
      </w:pPr>
      <w:r w:rsidRPr="007A70A9">
        <w:rPr>
          <w:rFonts w:ascii="Garamond" w:hAnsi="Garamond"/>
          <w:i/>
          <w:iCs/>
        </w:rPr>
        <w:t>No Integración</w:t>
      </w:r>
      <w:r w:rsidRPr="007A70A9">
        <w:rPr>
          <w:rFonts w:ascii="Garamond" w:hAnsi="Garamond"/>
        </w:rPr>
        <w:t xml:space="preserve">. En caso de que uno o más Oferentes no abonaren el Precio de Suscripción mediante la integración en Pesos </w:t>
      </w:r>
      <w:r w:rsidR="00690F78">
        <w:rPr>
          <w:rFonts w:ascii="Garamond" w:hAnsi="Garamond"/>
        </w:rPr>
        <w:t xml:space="preserve">en la Fecha de Emisión y Liquidación </w:t>
      </w:r>
      <w:r w:rsidRPr="007A70A9">
        <w:rPr>
          <w:rFonts w:ascii="Garamond" w:hAnsi="Garamond"/>
        </w:rPr>
        <w:t xml:space="preserve">y/o en especie mediante la entrega de </w:t>
      </w:r>
      <w:r w:rsidRPr="003E77C0">
        <w:rPr>
          <w:rFonts w:ascii="Garamond" w:hAnsi="Garamond"/>
        </w:rPr>
        <w:t xml:space="preserve">las Letras del Tesoro Serie I bajo el Programa </w:t>
      </w:r>
      <w:r w:rsidR="002A7A6B" w:rsidRPr="003E77C0">
        <w:rPr>
          <w:rFonts w:ascii="Garamond" w:hAnsi="Garamond"/>
        </w:rPr>
        <w:t>202</w:t>
      </w:r>
      <w:r w:rsidR="002A7A6B">
        <w:rPr>
          <w:rFonts w:ascii="Garamond" w:hAnsi="Garamond"/>
        </w:rPr>
        <w:t>4</w:t>
      </w:r>
      <w:r w:rsidRPr="00BA1CE5">
        <w:rPr>
          <w:rFonts w:ascii="Garamond" w:hAnsi="Garamond"/>
        </w:rPr>
        <w:t xml:space="preserve">, con vencimiento el </w:t>
      </w:r>
      <w:r w:rsidR="002A7A6B">
        <w:rPr>
          <w:rFonts w:ascii="Garamond" w:hAnsi="Garamond"/>
        </w:rPr>
        <w:t>19 de diciembre de 2025</w:t>
      </w:r>
      <w:r w:rsidRPr="00BA1CE5">
        <w:rPr>
          <w:rFonts w:ascii="Garamond" w:hAnsi="Garamond"/>
        </w:rPr>
        <w:t xml:space="preserve"> </w:t>
      </w:r>
      <w:r w:rsidRPr="00760F89">
        <w:t>(</w:t>
      </w:r>
      <w:r w:rsidR="002A7A6B" w:rsidRPr="002A7A6B">
        <w:rPr>
          <w:sz w:val="20"/>
          <w:szCs w:val="20"/>
        </w:rPr>
        <w:t xml:space="preserve">ISIN: </w:t>
      </w:r>
      <w:r w:rsidR="002A7A6B" w:rsidRPr="002A7A6B">
        <w:rPr>
          <w:b/>
          <w:bCs/>
          <w:sz w:val="20"/>
          <w:szCs w:val="20"/>
        </w:rPr>
        <w:t>AR0861590070;</w:t>
      </w:r>
      <w:r w:rsidR="002A7A6B">
        <w:rPr>
          <w:b/>
          <w:bCs/>
          <w:sz w:val="20"/>
          <w:szCs w:val="20"/>
        </w:rPr>
        <w:t xml:space="preserve"> </w:t>
      </w:r>
      <w:r w:rsidRPr="00BA1CE5">
        <w:rPr>
          <w:rFonts w:ascii="Garamond" w:hAnsi="Garamond"/>
        </w:rPr>
        <w:t xml:space="preserve">Código de Caja de Valores: </w:t>
      </w:r>
      <w:r w:rsidR="002A7A6B" w:rsidRPr="00760F89">
        <w:rPr>
          <w:rFonts w:ascii="Garamond" w:hAnsi="Garamond"/>
          <w:b/>
          <w:bCs/>
        </w:rPr>
        <w:t>42887</w:t>
      </w:r>
      <w:r w:rsidRPr="00BA1CE5">
        <w:rPr>
          <w:rFonts w:ascii="Garamond" w:hAnsi="Garamond"/>
        </w:rPr>
        <w:t xml:space="preserve">; Código de </w:t>
      </w:r>
      <w:r w:rsidR="002A7A6B">
        <w:rPr>
          <w:rFonts w:ascii="Garamond" w:hAnsi="Garamond"/>
        </w:rPr>
        <w:t>A3</w:t>
      </w:r>
      <w:r w:rsidRPr="00BA1CE5">
        <w:rPr>
          <w:rFonts w:ascii="Garamond" w:hAnsi="Garamond"/>
        </w:rPr>
        <w:t xml:space="preserve">: </w:t>
      </w:r>
      <w:r w:rsidR="002A7A6B">
        <w:rPr>
          <w:rFonts w:ascii="Garamond" w:hAnsi="Garamond"/>
          <w:b/>
          <w:bCs/>
        </w:rPr>
        <w:t>BGD25</w:t>
      </w:r>
      <w:r>
        <w:rPr>
          <w:rFonts w:ascii="Garamond" w:hAnsi="Garamond"/>
          <w:b/>
          <w:bCs/>
        </w:rPr>
        <w:t>)</w:t>
      </w:r>
      <w:r>
        <w:rPr>
          <w:rFonts w:ascii="Garamond" w:hAnsi="Garamond"/>
        </w:rPr>
        <w:t xml:space="preserve"> </w:t>
      </w:r>
      <w:r w:rsidRPr="007A70A9">
        <w:rPr>
          <w:rFonts w:ascii="Garamond" w:hAnsi="Garamond"/>
        </w:rPr>
        <w:t>en la Fecha de Integración en Especie, según corresponda</w:t>
      </w:r>
      <w:r w:rsidR="00690F78">
        <w:rPr>
          <w:rFonts w:ascii="Garamond" w:hAnsi="Garamond"/>
        </w:rPr>
        <w:t xml:space="preserve">, </w:t>
      </w:r>
      <w:r w:rsidRPr="007A70A9">
        <w:rPr>
          <w:rFonts w:ascii="Garamond" w:hAnsi="Garamond"/>
        </w:rPr>
        <w:t xml:space="preserve">los derechos de tales Oferentes a recibir las Letras que haya suscripto caducarán automáticamente. El Colocador no asumirá ningún tipo de responsabilidad por la falta de pago del precio de las Letras. </w:t>
      </w:r>
    </w:p>
    <w:p w14:paraId="0EEF59F8" w14:textId="77777777" w:rsidR="00806071" w:rsidRDefault="00806071" w:rsidP="003E77C0">
      <w:pPr>
        <w:widowControl w:val="0"/>
        <w:tabs>
          <w:tab w:val="left" w:pos="-2244"/>
        </w:tabs>
        <w:ind w:right="-17"/>
        <w:jc w:val="both"/>
        <w:rPr>
          <w:rFonts w:ascii="Garamond" w:hAnsi="Garamond"/>
          <w:i/>
          <w:color w:val="000000"/>
          <w:lang w:val="es-AR"/>
        </w:rPr>
      </w:pPr>
    </w:p>
    <w:p w14:paraId="776E798C" w14:textId="19C1C645" w:rsidR="00CF43AE" w:rsidRPr="007A70A9" w:rsidRDefault="00CF43AE" w:rsidP="00CF43AE">
      <w:pPr>
        <w:widowControl w:val="0"/>
        <w:ind w:right="-14"/>
        <w:jc w:val="both"/>
        <w:rPr>
          <w:rFonts w:ascii="Garamond" w:hAnsi="Garamond"/>
          <w:sz w:val="16"/>
          <w:szCs w:val="16"/>
          <w:lang w:val="es-AR"/>
        </w:rPr>
      </w:pPr>
      <w:r w:rsidRPr="007A70A9">
        <w:rPr>
          <w:rFonts w:ascii="Garamond" w:hAnsi="Garamond"/>
          <w:color w:val="000000"/>
          <w:lang w:val="es-AR"/>
        </w:rPr>
        <w:t xml:space="preserve">La </w:t>
      </w:r>
      <w:r w:rsidRPr="0032625A">
        <w:rPr>
          <w:rFonts w:ascii="Garamond" w:hAnsi="Garamond"/>
          <w:b/>
          <w:bCs/>
          <w:color w:val="000000"/>
          <w:lang w:val="es-AR"/>
        </w:rPr>
        <w:t xml:space="preserve">“Fecha de Integración en Especie” </w:t>
      </w:r>
      <w:r>
        <w:rPr>
          <w:rFonts w:ascii="Garamond" w:hAnsi="Garamond"/>
          <w:color w:val="000000"/>
          <w:lang w:val="es-AR"/>
        </w:rPr>
        <w:t>es hasta las 1</w:t>
      </w:r>
      <w:r w:rsidR="00805202">
        <w:rPr>
          <w:rFonts w:ascii="Garamond" w:hAnsi="Garamond"/>
          <w:color w:val="000000"/>
          <w:lang w:val="es-AR"/>
        </w:rPr>
        <w:t>4</w:t>
      </w:r>
      <w:r w:rsidRPr="007A70A9">
        <w:rPr>
          <w:rFonts w:ascii="Garamond" w:hAnsi="Garamond"/>
          <w:color w:val="000000"/>
          <w:lang w:val="es-AR"/>
        </w:rPr>
        <w:t xml:space="preserve"> horas del </w:t>
      </w:r>
      <w:r w:rsidR="00377AA0" w:rsidRPr="00760F89">
        <w:rPr>
          <w:rFonts w:ascii="Garamond" w:hAnsi="Garamond"/>
          <w:b/>
          <w:bCs/>
          <w:color w:val="000000"/>
          <w:lang w:val="es-AR"/>
        </w:rPr>
        <w:t>2 de diciembre de 2025</w:t>
      </w:r>
      <w:r w:rsidRPr="007A70A9">
        <w:rPr>
          <w:rFonts w:ascii="Garamond" w:hAnsi="Garamond"/>
          <w:color w:val="000000"/>
          <w:lang w:val="es-AR"/>
        </w:rPr>
        <w:t>.</w:t>
      </w:r>
    </w:p>
    <w:p w14:paraId="3CF7D76B" w14:textId="77777777" w:rsidR="00CF43AE" w:rsidRPr="007A70A9" w:rsidRDefault="00CF43AE" w:rsidP="0049759A">
      <w:pPr>
        <w:jc w:val="both"/>
        <w:rPr>
          <w:rFonts w:ascii="Garamond" w:hAnsi="Garamond"/>
          <w:i/>
          <w:color w:val="000000"/>
          <w:lang w:val="es-AR"/>
        </w:rPr>
      </w:pPr>
    </w:p>
    <w:p w14:paraId="2F71D0BD" w14:textId="1CD3A045" w:rsidR="0049759A" w:rsidRDefault="005C6DF8" w:rsidP="0049759A">
      <w:pPr>
        <w:jc w:val="both"/>
        <w:rPr>
          <w:rFonts w:ascii="Garamond" w:hAnsi="Garamond"/>
          <w:color w:val="000000"/>
          <w:lang w:val="es-AR"/>
        </w:rPr>
      </w:pPr>
      <w:r w:rsidRPr="007A70A9">
        <w:rPr>
          <w:rFonts w:ascii="Garamond" w:hAnsi="Garamond"/>
          <w:i/>
          <w:color w:val="000000"/>
          <w:lang w:val="es-AR"/>
        </w:rPr>
        <w:t xml:space="preserve">Margen </w:t>
      </w:r>
      <w:r w:rsidR="0049759A" w:rsidRPr="007A70A9">
        <w:rPr>
          <w:rFonts w:ascii="Garamond" w:hAnsi="Garamond"/>
          <w:i/>
          <w:color w:val="000000"/>
          <w:lang w:val="es-AR"/>
        </w:rPr>
        <w:t>de Corte</w:t>
      </w:r>
      <w:r w:rsidR="0049759A" w:rsidRPr="007A70A9">
        <w:rPr>
          <w:rFonts w:ascii="Garamond" w:hAnsi="Garamond"/>
          <w:color w:val="000000"/>
          <w:lang w:val="es-AR"/>
        </w:rPr>
        <w:t xml:space="preserve">. </w:t>
      </w:r>
      <w:proofErr w:type="gramStart"/>
      <w:r w:rsidR="0049759A" w:rsidRPr="007A70A9">
        <w:rPr>
          <w:rFonts w:ascii="Garamond" w:hAnsi="Garamond"/>
          <w:color w:val="000000"/>
          <w:lang w:val="es-AR"/>
        </w:rPr>
        <w:t>El colocador</w:t>
      </w:r>
      <w:r w:rsidR="007A70A9" w:rsidRPr="007A70A9">
        <w:rPr>
          <w:rFonts w:ascii="Garamond" w:hAnsi="Garamond"/>
          <w:color w:val="000000"/>
          <w:lang w:val="es-AR"/>
        </w:rPr>
        <w:t xml:space="preserve"> </w:t>
      </w:r>
      <w:r w:rsidR="0049759A" w:rsidRPr="007A70A9">
        <w:rPr>
          <w:rFonts w:ascii="Garamond" w:hAnsi="Garamond"/>
          <w:color w:val="000000"/>
          <w:lang w:val="es-AR"/>
        </w:rPr>
        <w:t>junto con</w:t>
      </w:r>
      <w:r w:rsidR="0049759A">
        <w:rPr>
          <w:rFonts w:ascii="Garamond" w:hAnsi="Garamond"/>
          <w:color w:val="000000"/>
          <w:lang w:val="es-AR"/>
        </w:rPr>
        <w:t xml:space="preserve"> el Emisor </w:t>
      </w:r>
      <w:r w:rsidR="0049759A" w:rsidRPr="008F6F75">
        <w:rPr>
          <w:rFonts w:ascii="Garamond" w:hAnsi="Garamond"/>
          <w:color w:val="000000"/>
          <w:lang w:val="es-AR"/>
        </w:rPr>
        <w:t>determinará</w:t>
      </w:r>
      <w:r w:rsidR="0049759A">
        <w:rPr>
          <w:rFonts w:ascii="Garamond" w:hAnsi="Garamond"/>
          <w:color w:val="000000"/>
          <w:lang w:val="es-AR"/>
        </w:rPr>
        <w:t>n</w:t>
      </w:r>
      <w:proofErr w:type="gramEnd"/>
      <w:r w:rsidR="0049759A" w:rsidRPr="008F6F75">
        <w:rPr>
          <w:rFonts w:ascii="Garamond" w:hAnsi="Garamond"/>
          <w:color w:val="000000"/>
          <w:lang w:val="es-AR"/>
        </w:rPr>
        <w:t xml:space="preserve"> </w:t>
      </w:r>
      <w:r w:rsidR="00E14B82">
        <w:rPr>
          <w:rFonts w:ascii="Garamond" w:hAnsi="Garamond"/>
          <w:color w:val="000000"/>
          <w:lang w:val="es-AR"/>
        </w:rPr>
        <w:t>e</w:t>
      </w:r>
      <w:r w:rsidR="0049759A">
        <w:rPr>
          <w:rFonts w:ascii="Garamond" w:hAnsi="Garamond"/>
          <w:color w:val="000000"/>
          <w:lang w:val="es-AR"/>
        </w:rPr>
        <w:t xml:space="preserve">l </w:t>
      </w:r>
      <w:r>
        <w:rPr>
          <w:rFonts w:ascii="Garamond" w:hAnsi="Garamond"/>
          <w:color w:val="000000"/>
          <w:lang w:val="es-AR"/>
        </w:rPr>
        <w:t>Margen</w:t>
      </w:r>
      <w:r w:rsidRPr="008F6F75">
        <w:rPr>
          <w:rFonts w:ascii="Garamond" w:hAnsi="Garamond"/>
          <w:color w:val="000000"/>
          <w:lang w:val="es-AR"/>
        </w:rPr>
        <w:t xml:space="preserve"> </w:t>
      </w:r>
      <w:r w:rsidR="0049759A" w:rsidRPr="008F6F75">
        <w:rPr>
          <w:rFonts w:ascii="Garamond" w:hAnsi="Garamond"/>
          <w:color w:val="000000"/>
          <w:lang w:val="es-AR"/>
        </w:rPr>
        <w:t>de Corte de l</w:t>
      </w:r>
      <w:r w:rsidR="0049759A">
        <w:rPr>
          <w:rFonts w:ascii="Garamond" w:hAnsi="Garamond"/>
          <w:color w:val="000000"/>
          <w:lang w:val="es-AR"/>
        </w:rPr>
        <w:t>a</w:t>
      </w:r>
      <w:r w:rsidR="0049759A" w:rsidRPr="008F6F75">
        <w:rPr>
          <w:rFonts w:ascii="Garamond" w:hAnsi="Garamond"/>
          <w:color w:val="000000"/>
          <w:lang w:val="es-AR"/>
        </w:rPr>
        <w:t xml:space="preserve">s </w:t>
      </w:r>
      <w:r w:rsidR="0049759A">
        <w:rPr>
          <w:rFonts w:ascii="Garamond" w:hAnsi="Garamond"/>
          <w:color w:val="000000"/>
          <w:lang w:val="es-AR"/>
        </w:rPr>
        <w:t xml:space="preserve">Letras del Tesoro </w:t>
      </w:r>
      <w:r w:rsidR="00610235">
        <w:rPr>
          <w:rFonts w:ascii="Garamond" w:hAnsi="Garamond"/>
          <w:color w:val="000000"/>
          <w:lang w:val="es-AR"/>
        </w:rPr>
        <w:t xml:space="preserve">Serie </w:t>
      </w:r>
      <w:r w:rsidR="006E1152">
        <w:rPr>
          <w:rFonts w:ascii="Garamond" w:hAnsi="Garamond"/>
          <w:color w:val="000000"/>
          <w:lang w:val="es-AR"/>
        </w:rPr>
        <w:t>I</w:t>
      </w:r>
      <w:r w:rsidR="00BA1CE5">
        <w:rPr>
          <w:rFonts w:ascii="Garamond" w:hAnsi="Garamond"/>
          <w:color w:val="000000"/>
          <w:lang w:val="es-AR"/>
        </w:rPr>
        <w:t xml:space="preserve"> </w:t>
      </w:r>
      <w:r w:rsidR="0049759A">
        <w:rPr>
          <w:rFonts w:ascii="Garamond" w:hAnsi="Garamond"/>
          <w:color w:val="000000"/>
          <w:lang w:val="es-AR"/>
        </w:rPr>
        <w:t xml:space="preserve">conforme los términos y condiciones dispuestos en los </w:t>
      </w:r>
      <w:r w:rsidR="0049759A">
        <w:rPr>
          <w:rFonts w:ascii="Garamond" w:hAnsi="Garamond"/>
          <w:lang w:val="es-AR"/>
        </w:rPr>
        <w:t>Documentos de la Emisión</w:t>
      </w:r>
      <w:r w:rsidR="0049759A" w:rsidRPr="008F6F75">
        <w:rPr>
          <w:rFonts w:ascii="Garamond" w:hAnsi="Garamond"/>
          <w:color w:val="000000"/>
          <w:lang w:val="es-AR"/>
        </w:rPr>
        <w:t>.</w:t>
      </w:r>
    </w:p>
    <w:p w14:paraId="3C61B874" w14:textId="77777777" w:rsidR="0049759A" w:rsidRPr="007C3B1F" w:rsidRDefault="0049759A" w:rsidP="0049759A">
      <w:pPr>
        <w:jc w:val="both"/>
        <w:rPr>
          <w:rFonts w:ascii="Garamond" w:hAnsi="Garamond"/>
          <w:color w:val="000000"/>
          <w:sz w:val="16"/>
          <w:lang w:val="es-AR"/>
        </w:rPr>
      </w:pPr>
    </w:p>
    <w:p w14:paraId="0BEE1329" w14:textId="63900488" w:rsidR="0049759A" w:rsidRPr="000B659D" w:rsidRDefault="0049759A" w:rsidP="0049759A">
      <w:pPr>
        <w:jc w:val="both"/>
        <w:rPr>
          <w:rFonts w:ascii="Garamond" w:hAnsi="Garamond"/>
          <w:lang w:val="es-AR"/>
        </w:rPr>
      </w:pPr>
      <w:r w:rsidRPr="000B659D">
        <w:rPr>
          <w:rFonts w:ascii="Garamond" w:hAnsi="Garamond"/>
          <w:b/>
          <w:lang w:val="es-AR"/>
        </w:rPr>
        <w:t xml:space="preserve">En caso </w:t>
      </w:r>
      <w:r w:rsidR="00B46689">
        <w:rPr>
          <w:rFonts w:ascii="Garamond" w:hAnsi="Garamond"/>
          <w:b/>
          <w:lang w:val="es-AR"/>
        </w:rPr>
        <w:t xml:space="preserve">de </w:t>
      </w:r>
      <w:r w:rsidRPr="000B659D">
        <w:rPr>
          <w:rFonts w:ascii="Garamond" w:hAnsi="Garamond"/>
          <w:b/>
          <w:lang w:val="es-AR"/>
        </w:rPr>
        <w:t xml:space="preserve">que existan varias Ofertas de Suscripción en el nivel del </w:t>
      </w:r>
      <w:r w:rsidR="002205DC">
        <w:rPr>
          <w:rFonts w:ascii="Garamond" w:hAnsi="Garamond"/>
          <w:b/>
          <w:lang w:val="es-AR"/>
        </w:rPr>
        <w:t>Margen</w:t>
      </w:r>
      <w:r w:rsidR="002205DC" w:rsidRPr="000B659D">
        <w:rPr>
          <w:rFonts w:ascii="Garamond" w:hAnsi="Garamond"/>
          <w:b/>
          <w:lang w:val="es-AR"/>
        </w:rPr>
        <w:t xml:space="preserve"> </w:t>
      </w:r>
      <w:r w:rsidRPr="000B659D">
        <w:rPr>
          <w:rFonts w:ascii="Garamond" w:hAnsi="Garamond"/>
          <w:b/>
          <w:lang w:val="es-AR"/>
        </w:rPr>
        <w:t xml:space="preserve">de Corte que en total supere el valor nominal pendiente de adjudicar, por medio </w:t>
      </w:r>
      <w:r w:rsidR="00C13477" w:rsidRPr="000B659D">
        <w:rPr>
          <w:rFonts w:ascii="Garamond" w:hAnsi="Garamond"/>
          <w:b/>
          <w:lang w:val="es-AR"/>
        </w:rPr>
        <w:t>del presente acepto</w:t>
      </w:r>
      <w:r w:rsidRPr="000B659D">
        <w:rPr>
          <w:rFonts w:ascii="Garamond" w:hAnsi="Garamond"/>
          <w:b/>
          <w:lang w:val="es-AR"/>
        </w:rPr>
        <w:t xml:space="preserve"> que se adjudique a prorrata</w:t>
      </w:r>
      <w:r w:rsidRPr="000B659D">
        <w:rPr>
          <w:rFonts w:ascii="Garamond" w:hAnsi="Garamond"/>
          <w:lang w:val="es-AR"/>
        </w:rPr>
        <w:t>.</w:t>
      </w:r>
    </w:p>
    <w:p w14:paraId="4761B747" w14:textId="77777777" w:rsidR="0049759A" w:rsidRPr="00DD6E42" w:rsidRDefault="0049759A" w:rsidP="0049759A">
      <w:pPr>
        <w:jc w:val="both"/>
        <w:rPr>
          <w:rFonts w:ascii="Garamond" w:hAnsi="Garamond"/>
          <w:color w:val="000000"/>
          <w:sz w:val="16"/>
          <w:szCs w:val="16"/>
          <w:lang w:val="es-AR"/>
        </w:rPr>
      </w:pPr>
    </w:p>
    <w:p w14:paraId="0AC0FF28" w14:textId="2A48CF25" w:rsidR="0049759A" w:rsidRPr="00B42C7B" w:rsidRDefault="0049759A" w:rsidP="0049759A">
      <w:pPr>
        <w:jc w:val="both"/>
        <w:rPr>
          <w:rFonts w:ascii="Garamond" w:hAnsi="Garamond"/>
          <w:color w:val="000000"/>
          <w:lang w:val="es-AR"/>
        </w:rPr>
      </w:pPr>
      <w:r>
        <w:rPr>
          <w:rFonts w:ascii="Garamond" w:hAnsi="Garamond"/>
          <w:i/>
          <w:iCs/>
          <w:color w:val="000000"/>
          <w:lang w:val="es-AR"/>
        </w:rPr>
        <w:t>Fecha de Licitación</w:t>
      </w:r>
      <w:r>
        <w:rPr>
          <w:rFonts w:ascii="Garamond" w:hAnsi="Garamond"/>
          <w:color w:val="000000"/>
          <w:lang w:val="es-AR"/>
        </w:rPr>
        <w:t xml:space="preserve">. </w:t>
      </w:r>
      <w:r w:rsidRPr="0033487E">
        <w:rPr>
          <w:rFonts w:ascii="Garamond" w:hAnsi="Garamond"/>
          <w:color w:val="000000"/>
          <w:lang w:val="es-AR"/>
        </w:rPr>
        <w:t>Desde las 10</w:t>
      </w:r>
      <w:r w:rsidR="00377AA0">
        <w:rPr>
          <w:rFonts w:ascii="Garamond" w:hAnsi="Garamond"/>
          <w:color w:val="000000"/>
          <w:lang w:val="es-AR"/>
        </w:rPr>
        <w:t>:00</w:t>
      </w:r>
      <w:r w:rsidRPr="0033487E">
        <w:rPr>
          <w:rFonts w:ascii="Garamond" w:hAnsi="Garamond"/>
          <w:color w:val="000000"/>
          <w:lang w:val="es-AR"/>
        </w:rPr>
        <w:t xml:space="preserve"> </w:t>
      </w:r>
      <w:proofErr w:type="spellStart"/>
      <w:r w:rsidRPr="0033487E">
        <w:rPr>
          <w:rFonts w:ascii="Garamond" w:hAnsi="Garamond"/>
          <w:color w:val="000000"/>
          <w:lang w:val="es-AR"/>
        </w:rPr>
        <w:t>hs</w:t>
      </w:r>
      <w:proofErr w:type="spellEnd"/>
      <w:r w:rsidRPr="0033487E">
        <w:rPr>
          <w:rFonts w:ascii="Garamond" w:hAnsi="Garamond"/>
          <w:color w:val="000000"/>
          <w:lang w:val="es-AR"/>
        </w:rPr>
        <w:t>. hasta las 16:00</w:t>
      </w:r>
      <w:r w:rsidR="00F4699C" w:rsidRPr="0033487E">
        <w:rPr>
          <w:rFonts w:ascii="Garamond" w:hAnsi="Garamond"/>
          <w:color w:val="000000"/>
          <w:lang w:val="es-AR"/>
        </w:rPr>
        <w:t xml:space="preserve"> </w:t>
      </w:r>
      <w:proofErr w:type="spellStart"/>
      <w:r w:rsidR="00E33C77" w:rsidRPr="0033487E">
        <w:rPr>
          <w:rFonts w:ascii="Garamond" w:hAnsi="Garamond"/>
          <w:color w:val="000000"/>
          <w:lang w:val="es-AR"/>
        </w:rPr>
        <w:t>hs</w:t>
      </w:r>
      <w:proofErr w:type="spellEnd"/>
      <w:r>
        <w:rPr>
          <w:rFonts w:ascii="Garamond" w:hAnsi="Garamond"/>
          <w:color w:val="000000"/>
          <w:lang w:val="es-AR"/>
        </w:rPr>
        <w:t>.</w:t>
      </w:r>
      <w:r w:rsidRPr="002E348A">
        <w:rPr>
          <w:rFonts w:ascii="Garamond" w:hAnsi="Garamond"/>
          <w:color w:val="000000"/>
          <w:lang w:val="es-AR"/>
        </w:rPr>
        <w:t xml:space="preserve"> </w:t>
      </w:r>
      <w:r w:rsidR="00E33C77">
        <w:rPr>
          <w:rFonts w:ascii="Garamond" w:hAnsi="Garamond"/>
          <w:color w:val="000000"/>
          <w:lang w:val="es-AR"/>
        </w:rPr>
        <w:t>d</w:t>
      </w:r>
      <w:r>
        <w:rPr>
          <w:rFonts w:ascii="Garamond" w:hAnsi="Garamond"/>
          <w:color w:val="000000"/>
          <w:lang w:val="es-AR"/>
        </w:rPr>
        <w:t xml:space="preserve">el </w:t>
      </w:r>
      <w:r w:rsidR="00377AA0" w:rsidRPr="00760F89">
        <w:rPr>
          <w:rFonts w:ascii="Garamond" w:hAnsi="Garamond"/>
          <w:b/>
          <w:bCs/>
          <w:color w:val="000000"/>
          <w:lang w:val="es-AR"/>
        </w:rPr>
        <w:t>1 de diciembre de 2025</w:t>
      </w:r>
      <w:r w:rsidRPr="00B42C7B">
        <w:rPr>
          <w:rFonts w:ascii="Garamond" w:hAnsi="Garamond"/>
          <w:color w:val="000000"/>
          <w:lang w:val="es-AR"/>
        </w:rPr>
        <w:t>.</w:t>
      </w:r>
    </w:p>
    <w:p w14:paraId="29094546" w14:textId="77777777" w:rsidR="0049759A" w:rsidRPr="00B42C7B" w:rsidRDefault="0049759A" w:rsidP="0049759A">
      <w:pPr>
        <w:jc w:val="both"/>
        <w:rPr>
          <w:rFonts w:ascii="Garamond" w:hAnsi="Garamond"/>
          <w:color w:val="000000"/>
          <w:sz w:val="16"/>
          <w:szCs w:val="16"/>
          <w:lang w:val="es-AR"/>
        </w:rPr>
      </w:pPr>
    </w:p>
    <w:p w14:paraId="63B35A8E" w14:textId="1226AFFC" w:rsidR="0049759A" w:rsidRDefault="0049759A" w:rsidP="0049759A">
      <w:pPr>
        <w:jc w:val="both"/>
        <w:rPr>
          <w:rFonts w:ascii="Garamond" w:hAnsi="Garamond"/>
          <w:color w:val="000000"/>
          <w:lang w:val="es-AR"/>
        </w:rPr>
      </w:pPr>
      <w:r w:rsidRPr="00B42C7B">
        <w:rPr>
          <w:rFonts w:ascii="Garamond" w:hAnsi="Garamond"/>
          <w:i/>
          <w:iCs/>
          <w:color w:val="000000"/>
          <w:lang w:val="es-AR"/>
        </w:rPr>
        <w:t>Fecha de Emisión y Liquidación</w:t>
      </w:r>
      <w:r w:rsidRPr="00B42C7B">
        <w:rPr>
          <w:rFonts w:ascii="Garamond" w:hAnsi="Garamond"/>
          <w:color w:val="000000"/>
          <w:lang w:val="es-AR"/>
        </w:rPr>
        <w:t xml:space="preserve">. El </w:t>
      </w:r>
      <w:r w:rsidR="00377AA0" w:rsidRPr="00760F89">
        <w:rPr>
          <w:rFonts w:ascii="Garamond" w:hAnsi="Garamond"/>
          <w:b/>
          <w:bCs/>
          <w:color w:val="000000"/>
          <w:lang w:val="es-AR"/>
        </w:rPr>
        <w:t>3 de diciembre de 2025</w:t>
      </w:r>
      <w:r>
        <w:rPr>
          <w:rFonts w:ascii="Garamond" w:hAnsi="Garamond"/>
          <w:color w:val="000000"/>
          <w:lang w:val="es-AR"/>
        </w:rPr>
        <w:t>.</w:t>
      </w:r>
    </w:p>
    <w:p w14:paraId="72A5E867" w14:textId="77777777" w:rsidR="0049759A" w:rsidRDefault="0049759A" w:rsidP="0049759A">
      <w:pPr>
        <w:jc w:val="both"/>
        <w:rPr>
          <w:rFonts w:ascii="Garamond" w:hAnsi="Garamond"/>
          <w:color w:val="000000"/>
          <w:lang w:val="es-AR"/>
        </w:rPr>
      </w:pPr>
    </w:p>
    <w:p w14:paraId="61D1AA0E" w14:textId="614E7DB5" w:rsidR="0049759A" w:rsidRPr="00A56474" w:rsidRDefault="0049759A" w:rsidP="0049759A">
      <w:pPr>
        <w:jc w:val="both"/>
        <w:rPr>
          <w:rFonts w:ascii="Garamond" w:hAnsi="Garamond"/>
          <w:color w:val="000000"/>
          <w:lang w:val="es-AR"/>
        </w:rPr>
      </w:pPr>
      <w:r w:rsidRPr="000B659D">
        <w:rPr>
          <w:rFonts w:ascii="Garamond" w:hAnsi="Garamond"/>
          <w:i/>
          <w:iCs/>
          <w:color w:val="000000"/>
          <w:lang w:val="es-AR"/>
        </w:rPr>
        <w:t>Compensación y Liquidación</w:t>
      </w:r>
      <w:r w:rsidRPr="00910065">
        <w:rPr>
          <w:rFonts w:ascii="Garamond" w:hAnsi="Garamond"/>
          <w:i/>
          <w:iCs/>
          <w:color w:val="000000"/>
          <w:lang w:val="es-AR"/>
        </w:rPr>
        <w:t>.</w:t>
      </w:r>
      <w:r w:rsidRPr="00A56474">
        <w:rPr>
          <w:rFonts w:ascii="Garamond" w:hAnsi="Garamond"/>
          <w:color w:val="000000"/>
          <w:lang w:val="es-AR"/>
        </w:rPr>
        <w:t xml:space="preserve"> será realizada a través del sistema de liquidación y compensación </w:t>
      </w:r>
      <w:r w:rsidR="00377AA0">
        <w:rPr>
          <w:rFonts w:ascii="Garamond" w:hAnsi="Garamond"/>
          <w:color w:val="000000"/>
          <w:lang w:val="es-AR"/>
        </w:rPr>
        <w:t>CLEAR administrado por A3</w:t>
      </w:r>
      <w:r w:rsidRPr="00A56474">
        <w:rPr>
          <w:rFonts w:ascii="Garamond" w:hAnsi="Garamond"/>
          <w:color w:val="000000"/>
          <w:lang w:val="es-AR"/>
        </w:rPr>
        <w:t>.</w:t>
      </w:r>
    </w:p>
    <w:p w14:paraId="4375D7FE" w14:textId="77777777" w:rsidR="0049759A" w:rsidRPr="00DD6E42" w:rsidRDefault="0049759A" w:rsidP="0049759A">
      <w:pPr>
        <w:widowControl w:val="0"/>
        <w:ind w:right="-14"/>
        <w:jc w:val="both"/>
        <w:rPr>
          <w:rFonts w:ascii="Garamond" w:hAnsi="Garamond"/>
          <w:sz w:val="16"/>
          <w:szCs w:val="16"/>
          <w:lang w:val="es-AR"/>
        </w:rPr>
      </w:pPr>
    </w:p>
    <w:p w14:paraId="1AEBFD3F" w14:textId="4995C398" w:rsidR="0049759A" w:rsidRPr="008F6F75" w:rsidRDefault="0049759A" w:rsidP="0049759A">
      <w:pPr>
        <w:widowControl w:val="0"/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  <w:r w:rsidRPr="008F6F75">
        <w:rPr>
          <w:rFonts w:ascii="Garamond" w:hAnsi="Garamond"/>
          <w:i/>
          <w:iCs/>
          <w:lang w:val="es-AR"/>
        </w:rPr>
        <w:lastRenderedPageBreak/>
        <w:t>Responsabilidad</w:t>
      </w:r>
      <w:r w:rsidRPr="008F6F75">
        <w:rPr>
          <w:rFonts w:ascii="Garamond" w:hAnsi="Garamond"/>
          <w:lang w:val="es-AR"/>
        </w:rPr>
        <w:t xml:space="preserve">. Con excepción de lo dispuesto en </w:t>
      </w:r>
      <w:r w:rsidRPr="007C4A45">
        <w:rPr>
          <w:rFonts w:ascii="Garamond" w:hAnsi="Garamond"/>
          <w:lang w:val="es-AR"/>
        </w:rPr>
        <w:t>los artículos 119 a 124 de la Ley Nº26.831</w:t>
      </w:r>
      <w:r w:rsidRPr="008F6F75">
        <w:rPr>
          <w:rFonts w:ascii="Garamond" w:hAnsi="Garamond"/>
          <w:lang w:val="es-AR"/>
        </w:rPr>
        <w:t xml:space="preserve">, </w:t>
      </w:r>
      <w:r>
        <w:rPr>
          <w:rFonts w:ascii="Garamond" w:hAnsi="Garamond"/>
          <w:lang w:val="es-AR"/>
        </w:rPr>
        <w:t>el Colocador</w:t>
      </w:r>
      <w:r w:rsidRPr="008F6F75">
        <w:rPr>
          <w:rFonts w:ascii="Garamond" w:hAnsi="Garamond"/>
          <w:lang w:val="es-AR"/>
        </w:rPr>
        <w:t xml:space="preserve"> no asume ningún tipo de responsabilidad por los daños y perjuicios que pudiere sufrir el Oferente, directa o indirectamente relacionados con la Transacción y/o con l</w:t>
      </w:r>
      <w:r>
        <w:rPr>
          <w:rFonts w:ascii="Garamond" w:hAnsi="Garamond"/>
          <w:lang w:val="es-AR"/>
        </w:rPr>
        <w:t>a</w:t>
      </w:r>
      <w:r w:rsidRPr="008F6F75">
        <w:rPr>
          <w:rFonts w:ascii="Garamond" w:hAnsi="Garamond"/>
          <w:lang w:val="es-AR"/>
        </w:rPr>
        <w:t xml:space="preserve">s </w:t>
      </w:r>
      <w:r>
        <w:rPr>
          <w:rFonts w:ascii="Garamond" w:hAnsi="Garamond"/>
          <w:lang w:val="es-AR"/>
        </w:rPr>
        <w:t>Letras</w:t>
      </w:r>
      <w:r w:rsidRPr="008F6F75">
        <w:rPr>
          <w:rFonts w:ascii="Garamond" w:hAnsi="Garamond"/>
          <w:lang w:val="es-AR"/>
        </w:rPr>
        <w:t xml:space="preserve"> sea cual fuere el origen de tales daños y perjuicios. En particular, el </w:t>
      </w:r>
      <w:r>
        <w:rPr>
          <w:rFonts w:ascii="Garamond" w:hAnsi="Garamond"/>
          <w:lang w:val="es-AR"/>
        </w:rPr>
        <w:t>Colocador</w:t>
      </w:r>
      <w:r w:rsidRPr="008F6F75">
        <w:rPr>
          <w:rFonts w:ascii="Garamond" w:hAnsi="Garamond"/>
          <w:lang w:val="es-AR"/>
        </w:rPr>
        <w:t xml:space="preserve"> no responderá ante el Oferente en ningún caso por la solvencia o incumplimiento de las entidades, instituciones y personas con las que opere o realice las transacciones directa o indirectamente relacionadas con la Transacción y/o con l</w:t>
      </w:r>
      <w:r>
        <w:rPr>
          <w:rFonts w:ascii="Garamond" w:hAnsi="Garamond"/>
          <w:lang w:val="es-AR"/>
        </w:rPr>
        <w:t>a</w:t>
      </w:r>
      <w:r w:rsidRPr="008F6F75">
        <w:rPr>
          <w:rFonts w:ascii="Garamond" w:hAnsi="Garamond"/>
          <w:lang w:val="es-AR"/>
        </w:rPr>
        <w:t xml:space="preserve">s </w:t>
      </w:r>
      <w:r>
        <w:rPr>
          <w:rFonts w:ascii="Garamond" w:hAnsi="Garamond"/>
          <w:lang w:val="es-AR"/>
        </w:rPr>
        <w:t>Letras</w:t>
      </w:r>
      <w:r w:rsidRPr="008F6F75">
        <w:rPr>
          <w:rFonts w:ascii="Garamond" w:hAnsi="Garamond"/>
          <w:lang w:val="es-AR"/>
        </w:rPr>
        <w:t>.</w:t>
      </w:r>
    </w:p>
    <w:p w14:paraId="6A5F28C9" w14:textId="77777777" w:rsidR="0049759A" w:rsidRPr="00DD6E42" w:rsidRDefault="0049759A" w:rsidP="0049759A">
      <w:pPr>
        <w:widowControl w:val="0"/>
        <w:ind w:right="-14"/>
        <w:jc w:val="both"/>
        <w:rPr>
          <w:rFonts w:ascii="Garamond" w:hAnsi="Garamond"/>
          <w:i/>
          <w:iCs/>
          <w:sz w:val="16"/>
          <w:szCs w:val="16"/>
          <w:lang w:val="es-AR"/>
        </w:rPr>
      </w:pPr>
    </w:p>
    <w:p w14:paraId="5FAC8B1F" w14:textId="77777777" w:rsidR="0049759A" w:rsidRDefault="0049759A" w:rsidP="0049759A">
      <w:pPr>
        <w:widowControl w:val="0"/>
        <w:ind w:right="-14"/>
        <w:jc w:val="both"/>
        <w:rPr>
          <w:rFonts w:ascii="Garamond" w:hAnsi="Garamond"/>
          <w:lang w:val="es-AR"/>
        </w:rPr>
      </w:pPr>
      <w:r w:rsidRPr="008F6F75">
        <w:rPr>
          <w:rFonts w:ascii="Garamond" w:hAnsi="Garamond"/>
          <w:i/>
          <w:iCs/>
          <w:lang w:val="es-AR"/>
        </w:rPr>
        <w:t>Manifestaciones</w:t>
      </w:r>
      <w:r w:rsidRPr="008F6F75">
        <w:rPr>
          <w:rFonts w:ascii="Garamond" w:hAnsi="Garamond"/>
          <w:lang w:val="es-AR"/>
        </w:rPr>
        <w:t xml:space="preserve">. Al respecto el Oferente declara conocer, entender e irrevocablemente aceptar: (i) todos y cada uno de los términos y condiciones </w:t>
      </w:r>
      <w:r>
        <w:rPr>
          <w:rFonts w:ascii="Garamond" w:hAnsi="Garamond"/>
          <w:lang w:val="es-AR"/>
        </w:rPr>
        <w:t>dispuestos en los Documentos de la Emisión,</w:t>
      </w:r>
      <w:r w:rsidRPr="008F6F75">
        <w:rPr>
          <w:rFonts w:ascii="Garamond" w:hAnsi="Garamond"/>
          <w:lang w:val="es-AR"/>
        </w:rPr>
        <w:t xml:space="preserve"> (</w:t>
      </w:r>
      <w:proofErr w:type="spellStart"/>
      <w:r w:rsidRPr="008F6F75">
        <w:rPr>
          <w:rFonts w:ascii="Garamond" w:hAnsi="Garamond"/>
          <w:lang w:val="es-AR"/>
        </w:rPr>
        <w:t>ii</w:t>
      </w:r>
      <w:proofErr w:type="spellEnd"/>
      <w:r w:rsidRPr="008F6F75">
        <w:rPr>
          <w:rFonts w:ascii="Garamond" w:hAnsi="Garamond"/>
          <w:lang w:val="es-AR"/>
        </w:rPr>
        <w:t xml:space="preserve">) que </w:t>
      </w:r>
      <w:r>
        <w:rPr>
          <w:rFonts w:ascii="Garamond" w:hAnsi="Garamond"/>
          <w:lang w:val="es-AR"/>
        </w:rPr>
        <w:t>el Colocador</w:t>
      </w:r>
      <w:r w:rsidRPr="008F6F75">
        <w:rPr>
          <w:rFonts w:ascii="Garamond" w:hAnsi="Garamond"/>
          <w:lang w:val="es-AR"/>
        </w:rPr>
        <w:t xml:space="preserve"> podrá, sin necesidad de comunicarle, tener inversiones en su propia cartera que sean idénticas o similares a l</w:t>
      </w:r>
      <w:r>
        <w:rPr>
          <w:rFonts w:ascii="Garamond" w:hAnsi="Garamond"/>
          <w:lang w:val="es-AR"/>
        </w:rPr>
        <w:t>a</w:t>
      </w:r>
      <w:r w:rsidRPr="008F6F75">
        <w:rPr>
          <w:rFonts w:ascii="Garamond" w:hAnsi="Garamond"/>
          <w:lang w:val="es-AR"/>
        </w:rPr>
        <w:t xml:space="preserve">s </w:t>
      </w:r>
      <w:r>
        <w:rPr>
          <w:rFonts w:ascii="Garamond" w:hAnsi="Garamond"/>
          <w:lang w:val="es-AR"/>
        </w:rPr>
        <w:t>Letras</w:t>
      </w:r>
      <w:r w:rsidRPr="008F6F75">
        <w:rPr>
          <w:rFonts w:ascii="Garamond" w:hAnsi="Garamond"/>
          <w:lang w:val="es-AR"/>
        </w:rPr>
        <w:t xml:space="preserve"> y podrá comprar tales inversiones a terceros a precios diferentes de los pagados por el Oferente; (iii) que </w:t>
      </w:r>
      <w:r>
        <w:rPr>
          <w:rFonts w:ascii="Garamond" w:hAnsi="Garamond"/>
          <w:lang w:val="es-AR"/>
        </w:rPr>
        <w:t>el Colocador</w:t>
      </w:r>
      <w:r w:rsidRPr="008F6F75">
        <w:rPr>
          <w:rFonts w:ascii="Garamond" w:hAnsi="Garamond"/>
          <w:lang w:val="es-AR"/>
        </w:rPr>
        <w:t xml:space="preserve"> o el </w:t>
      </w:r>
      <w:r>
        <w:rPr>
          <w:rFonts w:ascii="Garamond" w:hAnsi="Garamond"/>
          <w:lang w:val="es-AR"/>
        </w:rPr>
        <w:t>Emisor</w:t>
      </w:r>
      <w:r w:rsidRPr="008F6F75">
        <w:rPr>
          <w:rFonts w:ascii="Garamond" w:hAnsi="Garamond"/>
          <w:lang w:val="es-AR"/>
        </w:rPr>
        <w:t xml:space="preserve"> podrán rechazar su oferta en caso que, según opinión del Colocador, pueda tratarse de una operación sospechosa en los términos de la Ley </w:t>
      </w:r>
      <w:proofErr w:type="spellStart"/>
      <w:r w:rsidRPr="008F6F75">
        <w:rPr>
          <w:rFonts w:ascii="Garamond" w:hAnsi="Garamond"/>
          <w:lang w:val="es-AR"/>
        </w:rPr>
        <w:t>N°</w:t>
      </w:r>
      <w:proofErr w:type="spellEnd"/>
      <w:r w:rsidRPr="008F6F75">
        <w:rPr>
          <w:rFonts w:ascii="Garamond" w:hAnsi="Garamond"/>
          <w:lang w:val="es-AR"/>
        </w:rPr>
        <w:t xml:space="preserve"> 25.246 de Lavado de </w:t>
      </w:r>
      <w:r w:rsidR="0079194F">
        <w:rPr>
          <w:rFonts w:ascii="Garamond" w:hAnsi="Garamond"/>
          <w:lang w:val="es-AR"/>
        </w:rPr>
        <w:t>Activos</w:t>
      </w:r>
      <w:r w:rsidRPr="008F6F75">
        <w:rPr>
          <w:rFonts w:ascii="Garamond" w:hAnsi="Garamond"/>
          <w:lang w:val="es-AR"/>
        </w:rPr>
        <w:t>, sus modificatorias y reglamentarias; (</w:t>
      </w:r>
      <w:proofErr w:type="spellStart"/>
      <w:r w:rsidRPr="008F6F75">
        <w:rPr>
          <w:rFonts w:ascii="Garamond" w:hAnsi="Garamond"/>
          <w:lang w:val="es-AR"/>
        </w:rPr>
        <w:t>iv</w:t>
      </w:r>
      <w:proofErr w:type="spellEnd"/>
      <w:r w:rsidRPr="008F6F75">
        <w:rPr>
          <w:rFonts w:ascii="Garamond" w:hAnsi="Garamond"/>
          <w:lang w:val="es-AR"/>
        </w:rPr>
        <w:t xml:space="preserve">) que ni el </w:t>
      </w:r>
      <w:r>
        <w:rPr>
          <w:rFonts w:ascii="Garamond" w:hAnsi="Garamond"/>
          <w:lang w:val="es-AR"/>
        </w:rPr>
        <w:t xml:space="preserve">Emisor, </w:t>
      </w:r>
      <w:r w:rsidRPr="008F6F75">
        <w:rPr>
          <w:rFonts w:ascii="Garamond" w:hAnsi="Garamond"/>
          <w:lang w:val="es-AR"/>
        </w:rPr>
        <w:t xml:space="preserve">ni </w:t>
      </w:r>
      <w:r>
        <w:rPr>
          <w:rFonts w:ascii="Garamond" w:hAnsi="Garamond"/>
          <w:lang w:val="es-AR"/>
        </w:rPr>
        <w:t>el Colocador</w:t>
      </w:r>
      <w:r w:rsidRPr="008F6F75">
        <w:rPr>
          <w:rFonts w:ascii="Garamond" w:hAnsi="Garamond"/>
          <w:lang w:val="es-AR"/>
        </w:rPr>
        <w:t xml:space="preserve"> garantizan a los Oferentes que remitan Ofertas de Suscripción que, mediante el sistema de adjudicación que corresponda a </w:t>
      </w:r>
      <w:r>
        <w:rPr>
          <w:rFonts w:ascii="Garamond" w:hAnsi="Garamond"/>
          <w:lang w:val="es-AR"/>
        </w:rPr>
        <w:t>las Letras</w:t>
      </w:r>
      <w:r w:rsidRPr="008F6F75">
        <w:rPr>
          <w:rFonts w:ascii="Garamond" w:hAnsi="Garamond"/>
          <w:lang w:val="es-AR"/>
        </w:rPr>
        <w:t>, se les adjudicará el mismo valor nominal de</w:t>
      </w:r>
      <w:r>
        <w:rPr>
          <w:rFonts w:ascii="Garamond" w:hAnsi="Garamond"/>
          <w:lang w:val="es-AR"/>
        </w:rPr>
        <w:t xml:space="preserve"> Letras</w:t>
      </w:r>
      <w:r w:rsidRPr="008F6F75">
        <w:rPr>
          <w:rFonts w:ascii="Garamond" w:hAnsi="Garamond"/>
          <w:lang w:val="es-AR"/>
        </w:rPr>
        <w:t xml:space="preserve"> detallado en la Oferta de Suscripción, debido a que puede existir sobresuscripción de cualquiera de dichos títulos; (v) que </w:t>
      </w:r>
      <w:r>
        <w:rPr>
          <w:rFonts w:ascii="Garamond" w:hAnsi="Garamond"/>
          <w:lang w:val="es-AR"/>
        </w:rPr>
        <w:t>el Emisor</w:t>
      </w:r>
      <w:r w:rsidRPr="008F6F75">
        <w:rPr>
          <w:rFonts w:ascii="Garamond" w:hAnsi="Garamond"/>
          <w:lang w:val="es-AR"/>
        </w:rPr>
        <w:t xml:space="preserve"> y </w:t>
      </w:r>
      <w:r>
        <w:rPr>
          <w:rFonts w:ascii="Garamond" w:hAnsi="Garamond"/>
          <w:lang w:val="es-AR"/>
        </w:rPr>
        <w:t>el Colocador</w:t>
      </w:r>
      <w:r w:rsidRPr="008F6F75">
        <w:rPr>
          <w:rFonts w:ascii="Garamond" w:hAnsi="Garamond"/>
          <w:lang w:val="es-AR"/>
        </w:rPr>
        <w:t xml:space="preserve"> se reservan el derecho de dejar sin efecto la emisión en cualquier momento, a más tardar hasta la efectiva emisión de l</w:t>
      </w:r>
      <w:r>
        <w:rPr>
          <w:rFonts w:ascii="Garamond" w:hAnsi="Garamond"/>
          <w:lang w:val="es-AR"/>
        </w:rPr>
        <w:t>a</w:t>
      </w:r>
      <w:r w:rsidRPr="008F6F75">
        <w:rPr>
          <w:rFonts w:ascii="Garamond" w:hAnsi="Garamond"/>
          <w:lang w:val="es-AR"/>
        </w:rPr>
        <w:t xml:space="preserve">s </w:t>
      </w:r>
      <w:r>
        <w:rPr>
          <w:rFonts w:ascii="Garamond" w:hAnsi="Garamond"/>
          <w:lang w:val="es-AR"/>
        </w:rPr>
        <w:t>Letras.</w:t>
      </w:r>
    </w:p>
    <w:p w14:paraId="3BAB35AC" w14:textId="77777777" w:rsidR="00573327" w:rsidRDefault="00573327" w:rsidP="0049759A">
      <w:pPr>
        <w:widowControl w:val="0"/>
        <w:ind w:right="-14"/>
        <w:jc w:val="both"/>
        <w:rPr>
          <w:rFonts w:ascii="Garamond" w:hAnsi="Garamond"/>
          <w:lang w:val="es-AR"/>
        </w:rPr>
      </w:pPr>
    </w:p>
    <w:p w14:paraId="174A8FA8" w14:textId="77777777" w:rsidR="00573327" w:rsidRPr="00573327" w:rsidRDefault="00573327" w:rsidP="00573327">
      <w:pPr>
        <w:jc w:val="both"/>
        <w:rPr>
          <w:rFonts w:ascii="Garamond" w:hAnsi="Garamond"/>
          <w:b/>
          <w:bCs/>
          <w:lang w:val="es-AR"/>
        </w:rPr>
      </w:pPr>
      <w:r w:rsidRPr="00573327">
        <w:rPr>
          <w:rFonts w:ascii="Garamond" w:hAnsi="Garamond"/>
          <w:b/>
          <w:bCs/>
          <w:lang w:val="es-AR"/>
        </w:rPr>
        <w:t>Declaración Jurada FATCA: Por la presente declaro bajo juramento que se encuentra vigente en todos sus términos la declaración jurada FATCA oportunamente presentada ante esta entidad.</w:t>
      </w:r>
    </w:p>
    <w:p w14:paraId="4E5589A0" w14:textId="77777777" w:rsidR="00573327" w:rsidRDefault="00573327" w:rsidP="0049759A">
      <w:pPr>
        <w:widowControl w:val="0"/>
        <w:ind w:right="-14"/>
        <w:jc w:val="both"/>
        <w:rPr>
          <w:rFonts w:ascii="Garamond" w:hAnsi="Garamond"/>
          <w:lang w:val="es-AR"/>
        </w:rPr>
      </w:pPr>
    </w:p>
    <w:p w14:paraId="433AD0A1" w14:textId="77777777" w:rsidR="0049759A" w:rsidRDefault="0049759A" w:rsidP="0049759A">
      <w:pPr>
        <w:widowControl w:val="0"/>
        <w:ind w:right="-14"/>
        <w:jc w:val="both"/>
        <w:rPr>
          <w:rFonts w:ascii="Garamond" w:hAnsi="Garamond"/>
          <w:lang w:val="es-AR"/>
        </w:rPr>
      </w:pPr>
      <w:r w:rsidRPr="00CB78EB">
        <w:rPr>
          <w:rFonts w:ascii="Garamond" w:hAnsi="Garamond"/>
          <w:lang w:val="es-AR"/>
        </w:rPr>
        <w:t>Los términos no definidos en la presente que comiencen con letra mayúscula tendrán el significado que se les otorgue a los mismos en los Documentos de la Emisión.</w:t>
      </w:r>
    </w:p>
    <w:p w14:paraId="42628BD3" w14:textId="77777777" w:rsidR="0049759A" w:rsidRDefault="0049759A" w:rsidP="0049759A">
      <w:pPr>
        <w:widowControl w:val="0"/>
        <w:ind w:right="-14"/>
        <w:jc w:val="both"/>
        <w:rPr>
          <w:rFonts w:ascii="Garamond" w:hAnsi="Garamond"/>
          <w:lang w:val="es-AR"/>
        </w:rPr>
      </w:pPr>
    </w:p>
    <w:p w14:paraId="599B079A" w14:textId="77777777" w:rsidR="0049759A" w:rsidRPr="008F6F75" w:rsidRDefault="0049759A" w:rsidP="0049759A">
      <w:pPr>
        <w:widowControl w:val="0"/>
        <w:ind w:right="-14"/>
        <w:jc w:val="both"/>
        <w:rPr>
          <w:rFonts w:ascii="Garamond" w:hAnsi="Garamond"/>
          <w:lang w:val="es-AR"/>
        </w:rPr>
      </w:pPr>
      <w:r w:rsidRPr="008F6F75">
        <w:rPr>
          <w:rFonts w:ascii="Garamond" w:hAnsi="Garamond"/>
          <w:lang w:val="es-AR"/>
        </w:rPr>
        <w:t xml:space="preserve">Todos los datos informados en el presente revisten el carácter de declaración jurada y son correctos y completos a la fecha. </w:t>
      </w:r>
    </w:p>
    <w:p w14:paraId="2B7F72A4" w14:textId="77777777" w:rsidR="0049759A" w:rsidRPr="00DD6E42" w:rsidRDefault="0049759A" w:rsidP="0049759A">
      <w:pPr>
        <w:widowControl w:val="0"/>
        <w:ind w:right="-14"/>
        <w:jc w:val="both"/>
        <w:rPr>
          <w:rFonts w:ascii="Garamond" w:hAnsi="Garamond"/>
          <w:sz w:val="16"/>
          <w:szCs w:val="16"/>
          <w:lang w:val="es-AR"/>
        </w:rPr>
      </w:pPr>
    </w:p>
    <w:p w14:paraId="535DD34C" w14:textId="77777777" w:rsidR="0049759A" w:rsidRPr="008F6F75" w:rsidRDefault="0049759A" w:rsidP="0049759A">
      <w:pPr>
        <w:rPr>
          <w:rFonts w:ascii="Garamond" w:hAnsi="Garamond"/>
          <w:lang w:val="es-AR"/>
        </w:rPr>
      </w:pPr>
      <w:r w:rsidRPr="008F6F75">
        <w:rPr>
          <w:rFonts w:ascii="Garamond" w:hAnsi="Garamond"/>
          <w:lang w:val="es-AR"/>
        </w:rPr>
        <w:t>Nombre / Razón Social: _____________.</w:t>
      </w:r>
    </w:p>
    <w:p w14:paraId="517FDCA8" w14:textId="77777777" w:rsidR="0049759A" w:rsidRPr="008F6F75" w:rsidRDefault="0049759A" w:rsidP="0049759A">
      <w:pPr>
        <w:rPr>
          <w:rFonts w:ascii="Garamond" w:hAnsi="Garamond"/>
          <w:lang w:val="es-AR"/>
        </w:rPr>
      </w:pPr>
      <w:r w:rsidRPr="008F6F75">
        <w:rPr>
          <w:rFonts w:ascii="Garamond" w:hAnsi="Garamond"/>
          <w:lang w:val="es-AR"/>
        </w:rPr>
        <w:t xml:space="preserve">D.N.I. / C.U.I.T. </w:t>
      </w:r>
      <w:proofErr w:type="spellStart"/>
      <w:r w:rsidRPr="008F6F75">
        <w:rPr>
          <w:rFonts w:ascii="Garamond" w:hAnsi="Garamond"/>
          <w:lang w:val="es-AR"/>
        </w:rPr>
        <w:t>N°</w:t>
      </w:r>
      <w:proofErr w:type="spellEnd"/>
      <w:r w:rsidRPr="008F6F75">
        <w:rPr>
          <w:rFonts w:ascii="Garamond" w:hAnsi="Garamond"/>
          <w:lang w:val="es-AR"/>
        </w:rPr>
        <w:t xml:space="preserve"> ________________.</w:t>
      </w:r>
    </w:p>
    <w:p w14:paraId="3140EEE6" w14:textId="77777777" w:rsidR="0049759A" w:rsidRPr="008F6F75" w:rsidRDefault="0049759A" w:rsidP="0049759A">
      <w:pPr>
        <w:rPr>
          <w:rFonts w:ascii="Garamond" w:hAnsi="Garamond"/>
          <w:lang w:val="es-AR"/>
        </w:rPr>
      </w:pPr>
      <w:r w:rsidRPr="008F6F75">
        <w:rPr>
          <w:rFonts w:ascii="Garamond" w:hAnsi="Garamond"/>
          <w:lang w:val="es-AR"/>
        </w:rPr>
        <w:t>Firma: ___________________________.</w:t>
      </w:r>
    </w:p>
    <w:p w14:paraId="2319CD8A" w14:textId="77777777" w:rsidR="0049759A" w:rsidRDefault="0049759A" w:rsidP="0049759A">
      <w:pPr>
        <w:widowControl w:val="0"/>
        <w:ind w:right="-14"/>
        <w:jc w:val="both"/>
        <w:rPr>
          <w:rFonts w:ascii="Garamond" w:hAnsi="Garamond"/>
          <w:lang w:val="es-AR"/>
        </w:rPr>
      </w:pPr>
      <w:r w:rsidRPr="008F6F75">
        <w:rPr>
          <w:rFonts w:ascii="Garamond" w:hAnsi="Garamond"/>
          <w:lang w:val="es-AR"/>
        </w:rPr>
        <w:t>Aclaración</w:t>
      </w:r>
      <w:r>
        <w:rPr>
          <w:rFonts w:ascii="Garamond" w:hAnsi="Garamond"/>
          <w:lang w:val="es-AR"/>
        </w:rPr>
        <w:t>: _______________________</w:t>
      </w:r>
      <w:r w:rsidRPr="008F6F75">
        <w:rPr>
          <w:rFonts w:ascii="Garamond" w:hAnsi="Garamond"/>
          <w:lang w:val="es-AR"/>
        </w:rPr>
        <w:t xml:space="preserve">  </w:t>
      </w:r>
    </w:p>
    <w:p w14:paraId="2FEEF4C3" w14:textId="77777777" w:rsidR="0049759A" w:rsidRDefault="0049759A" w:rsidP="0049759A">
      <w:pPr>
        <w:widowControl w:val="0"/>
        <w:ind w:right="-14"/>
        <w:jc w:val="both"/>
      </w:pPr>
      <w:r w:rsidRPr="008F6F75">
        <w:rPr>
          <w:rFonts w:ascii="Garamond" w:hAnsi="Garamond"/>
          <w:lang w:val="es-AR"/>
        </w:rPr>
        <w:t>Cargo: ________________</w:t>
      </w:r>
      <w:r>
        <w:rPr>
          <w:rFonts w:ascii="Garamond" w:hAnsi="Garamond"/>
          <w:lang w:val="es-AR"/>
        </w:rPr>
        <w:t>___________</w:t>
      </w:r>
    </w:p>
    <w:p w14:paraId="7D309735" w14:textId="2865A4A6" w:rsidR="00497A3D" w:rsidRPr="00573327" w:rsidRDefault="00573327" w:rsidP="00573327">
      <w:pPr>
        <w:widowControl w:val="0"/>
        <w:ind w:right="-14" w:firstLine="720"/>
        <w:jc w:val="both"/>
        <w:rPr>
          <w:rFonts w:ascii="Garamond" w:hAnsi="Garamond"/>
          <w:lang w:val="es-AR"/>
        </w:rPr>
      </w:pPr>
      <w:r w:rsidRPr="005762B5">
        <w:rPr>
          <w:rFonts w:ascii="Garamond" w:hAnsi="Garamond"/>
          <w:bCs/>
          <w:sz w:val="22"/>
          <w:lang w:val="es-AR"/>
        </w:rPr>
        <w:t xml:space="preserve">EL PRESENTE FORMULARIO DE SUSCRIPCIÓN PODRÁ EMITIRSE AL COLOCADOR BANCO DE SERVICIOS Y TRANSACCIONES S.A. DURANTE EL PERÍODO DE LICITACIÓN (I) MEDIANTE CORREO ELECTRONICO A MESA@BST.COM.AR, ATENCIÓN </w:t>
      </w:r>
      <w:r>
        <w:rPr>
          <w:rFonts w:ascii="Garamond" w:hAnsi="Garamond"/>
          <w:bCs/>
          <w:sz w:val="22"/>
          <w:lang w:val="es-AR"/>
        </w:rPr>
        <w:t>PAZ SEMENTUCH/</w:t>
      </w:r>
      <w:r w:rsidRPr="005762B5">
        <w:rPr>
          <w:rFonts w:ascii="Garamond" w:hAnsi="Garamond"/>
          <w:bCs/>
          <w:sz w:val="22"/>
          <w:lang w:val="es-AR"/>
        </w:rPr>
        <w:t>MATIAS VELOSO/</w:t>
      </w:r>
      <w:r w:rsidRPr="00301740">
        <w:rPr>
          <w:rFonts w:ascii="Garamond" w:hAnsi="Garamond"/>
          <w:bCs/>
          <w:sz w:val="22"/>
          <w:lang w:val="es-AR"/>
        </w:rPr>
        <w:t xml:space="preserve"> PABLO KENNY/LAUTARO GARCÍA; O (II) EN MANO EN EL DOMICILIO DEL COLOCADOR SITO EN TTE. GRAL. JUAN DOMINGO PERÓN 646 PISO 3, C1038AAN CDAD. AUTÓNOMA</w:t>
      </w:r>
      <w:r w:rsidRPr="005762B5">
        <w:rPr>
          <w:rFonts w:ascii="Garamond" w:hAnsi="Garamond"/>
          <w:bCs/>
          <w:sz w:val="22"/>
          <w:lang w:val="es-AR"/>
        </w:rPr>
        <w:t xml:space="preserve"> DE BUENOS AIRES, REPÚBLICA ARGENTINA, EN EL HORARIO HABITUAL DE LA ACTIVIDAD COMERCIAL O DE </w:t>
      </w:r>
      <w:smartTag w:uri="urn:schemas-microsoft-com:office:smarttags" w:element="metricconverter">
        <w:smartTagPr>
          <w:attr w:name="ProductID" w:val="10 A"/>
        </w:smartTagPr>
        <w:r w:rsidRPr="005762B5">
          <w:rPr>
            <w:rFonts w:ascii="Garamond" w:hAnsi="Garamond"/>
            <w:bCs/>
            <w:sz w:val="22"/>
            <w:lang w:val="es-AR"/>
          </w:rPr>
          <w:t>10 A</w:t>
        </w:r>
      </w:smartTag>
      <w:r w:rsidRPr="005762B5">
        <w:rPr>
          <w:rFonts w:ascii="Garamond" w:hAnsi="Garamond"/>
          <w:bCs/>
          <w:sz w:val="22"/>
          <w:lang w:val="es-AR"/>
        </w:rPr>
        <w:t xml:space="preserve"> 16 HORAS. EL EJEMPLAR ORIGINAL DEBERÁ ESTAR DEBIDAMENTE FIRMADO</w:t>
      </w:r>
    </w:p>
    <w:sectPr w:rsidR="00497A3D" w:rsidRPr="00573327" w:rsidSect="00B44DE1">
      <w:footerReference w:type="default" r:id="rId8"/>
      <w:pgSz w:w="11906" w:h="16838" w:code="9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5C20" w14:textId="77777777" w:rsidR="00573327" w:rsidRDefault="00573327" w:rsidP="00573327">
      <w:r>
        <w:separator/>
      </w:r>
    </w:p>
  </w:endnote>
  <w:endnote w:type="continuationSeparator" w:id="0">
    <w:p w14:paraId="5B33C06B" w14:textId="77777777" w:rsidR="00573327" w:rsidRDefault="00573327" w:rsidP="0057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726040"/>
      <w:docPartObj>
        <w:docPartGallery w:val="Page Numbers (Bottom of Page)"/>
        <w:docPartUnique/>
      </w:docPartObj>
    </w:sdtPr>
    <w:sdtEndPr/>
    <w:sdtContent>
      <w:p w14:paraId="6D0F8D3A" w14:textId="779EE76B" w:rsidR="00573327" w:rsidRDefault="0057332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9075413" w14:textId="77777777" w:rsidR="00573327" w:rsidRDefault="005733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4F8F" w14:textId="77777777" w:rsidR="00573327" w:rsidRDefault="00573327" w:rsidP="00573327">
      <w:r>
        <w:separator/>
      </w:r>
    </w:p>
  </w:footnote>
  <w:footnote w:type="continuationSeparator" w:id="0">
    <w:p w14:paraId="34747182" w14:textId="77777777" w:rsidR="00573327" w:rsidRDefault="00573327" w:rsidP="0057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9A"/>
    <w:rsid w:val="000071A0"/>
    <w:rsid w:val="0001253E"/>
    <w:rsid w:val="00012F2F"/>
    <w:rsid w:val="000200F9"/>
    <w:rsid w:val="00041AC9"/>
    <w:rsid w:val="00043AF4"/>
    <w:rsid w:val="000466D1"/>
    <w:rsid w:val="00057F73"/>
    <w:rsid w:val="000814DF"/>
    <w:rsid w:val="00097C54"/>
    <w:rsid w:val="000A1895"/>
    <w:rsid w:val="000B22B2"/>
    <w:rsid w:val="000C562B"/>
    <w:rsid w:val="000D15A4"/>
    <w:rsid w:val="000D4B23"/>
    <w:rsid w:val="000E37E4"/>
    <w:rsid w:val="000F1476"/>
    <w:rsid w:val="00104F60"/>
    <w:rsid w:val="001072F0"/>
    <w:rsid w:val="00122A7E"/>
    <w:rsid w:val="00126F7C"/>
    <w:rsid w:val="001442B3"/>
    <w:rsid w:val="00146C80"/>
    <w:rsid w:val="0016666E"/>
    <w:rsid w:val="00184407"/>
    <w:rsid w:val="001A3252"/>
    <w:rsid w:val="001B04EC"/>
    <w:rsid w:val="002205DC"/>
    <w:rsid w:val="00225FD4"/>
    <w:rsid w:val="00243469"/>
    <w:rsid w:val="00251E5A"/>
    <w:rsid w:val="0025501A"/>
    <w:rsid w:val="002705F3"/>
    <w:rsid w:val="00281DEC"/>
    <w:rsid w:val="00282517"/>
    <w:rsid w:val="00286C09"/>
    <w:rsid w:val="00295B8D"/>
    <w:rsid w:val="00295CF7"/>
    <w:rsid w:val="002A5E71"/>
    <w:rsid w:val="002A7A6B"/>
    <w:rsid w:val="002C5C78"/>
    <w:rsid w:val="002E754E"/>
    <w:rsid w:val="002F2BFB"/>
    <w:rsid w:val="002F66E9"/>
    <w:rsid w:val="0031035B"/>
    <w:rsid w:val="003165D6"/>
    <w:rsid w:val="00325421"/>
    <w:rsid w:val="0032625A"/>
    <w:rsid w:val="0033487E"/>
    <w:rsid w:val="003474CD"/>
    <w:rsid w:val="00356B55"/>
    <w:rsid w:val="003572BC"/>
    <w:rsid w:val="00377AA0"/>
    <w:rsid w:val="00385540"/>
    <w:rsid w:val="00390455"/>
    <w:rsid w:val="00392B40"/>
    <w:rsid w:val="003A3879"/>
    <w:rsid w:val="003C70BC"/>
    <w:rsid w:val="003E307F"/>
    <w:rsid w:val="003E347C"/>
    <w:rsid w:val="003E43CC"/>
    <w:rsid w:val="003E77C0"/>
    <w:rsid w:val="003F442F"/>
    <w:rsid w:val="00416CFA"/>
    <w:rsid w:val="00442D32"/>
    <w:rsid w:val="00455788"/>
    <w:rsid w:val="0046253B"/>
    <w:rsid w:val="004809CC"/>
    <w:rsid w:val="004848F8"/>
    <w:rsid w:val="00486C32"/>
    <w:rsid w:val="00495BA6"/>
    <w:rsid w:val="0049759A"/>
    <w:rsid w:val="00497A3D"/>
    <w:rsid w:val="004B2C40"/>
    <w:rsid w:val="004B3CA1"/>
    <w:rsid w:val="004C0C5E"/>
    <w:rsid w:val="004D3B66"/>
    <w:rsid w:val="004D5931"/>
    <w:rsid w:val="004D7275"/>
    <w:rsid w:val="004D7964"/>
    <w:rsid w:val="004E60E1"/>
    <w:rsid w:val="004F00F4"/>
    <w:rsid w:val="004F0619"/>
    <w:rsid w:val="00555B41"/>
    <w:rsid w:val="005610AE"/>
    <w:rsid w:val="00573327"/>
    <w:rsid w:val="005752C4"/>
    <w:rsid w:val="00575966"/>
    <w:rsid w:val="005801E9"/>
    <w:rsid w:val="00581152"/>
    <w:rsid w:val="005956F3"/>
    <w:rsid w:val="005B2A25"/>
    <w:rsid w:val="005C1DB3"/>
    <w:rsid w:val="005C6DF8"/>
    <w:rsid w:val="005D3FD8"/>
    <w:rsid w:val="005D456A"/>
    <w:rsid w:val="005E3532"/>
    <w:rsid w:val="00610235"/>
    <w:rsid w:val="00614460"/>
    <w:rsid w:val="0061782E"/>
    <w:rsid w:val="00625127"/>
    <w:rsid w:val="00631DF3"/>
    <w:rsid w:val="00634AC4"/>
    <w:rsid w:val="00642F23"/>
    <w:rsid w:val="00650A35"/>
    <w:rsid w:val="00664E05"/>
    <w:rsid w:val="00665AB6"/>
    <w:rsid w:val="00690F78"/>
    <w:rsid w:val="006A6F15"/>
    <w:rsid w:val="006A73E8"/>
    <w:rsid w:val="006D23F7"/>
    <w:rsid w:val="006E1152"/>
    <w:rsid w:val="006E1292"/>
    <w:rsid w:val="006F2B82"/>
    <w:rsid w:val="006F6037"/>
    <w:rsid w:val="00701926"/>
    <w:rsid w:val="007158FE"/>
    <w:rsid w:val="00722725"/>
    <w:rsid w:val="007356D4"/>
    <w:rsid w:val="00736260"/>
    <w:rsid w:val="0074634A"/>
    <w:rsid w:val="0075205F"/>
    <w:rsid w:val="0075363B"/>
    <w:rsid w:val="00760F89"/>
    <w:rsid w:val="0076282C"/>
    <w:rsid w:val="007811D1"/>
    <w:rsid w:val="0079194F"/>
    <w:rsid w:val="00794AF1"/>
    <w:rsid w:val="007A70A9"/>
    <w:rsid w:val="007B3EE6"/>
    <w:rsid w:val="007C3B1F"/>
    <w:rsid w:val="007C6E93"/>
    <w:rsid w:val="007D0BBA"/>
    <w:rsid w:val="00805202"/>
    <w:rsid w:val="00806071"/>
    <w:rsid w:val="00817DF9"/>
    <w:rsid w:val="00825BBA"/>
    <w:rsid w:val="00830FA0"/>
    <w:rsid w:val="00831F01"/>
    <w:rsid w:val="008344CC"/>
    <w:rsid w:val="0083619A"/>
    <w:rsid w:val="008445AF"/>
    <w:rsid w:val="0084682E"/>
    <w:rsid w:val="00864093"/>
    <w:rsid w:val="00864525"/>
    <w:rsid w:val="00882E00"/>
    <w:rsid w:val="008A4346"/>
    <w:rsid w:val="008B0D61"/>
    <w:rsid w:val="008C295A"/>
    <w:rsid w:val="008F6630"/>
    <w:rsid w:val="00901679"/>
    <w:rsid w:val="009150B1"/>
    <w:rsid w:val="0091723E"/>
    <w:rsid w:val="009275E6"/>
    <w:rsid w:val="00937338"/>
    <w:rsid w:val="00940155"/>
    <w:rsid w:val="0094396A"/>
    <w:rsid w:val="00954FDE"/>
    <w:rsid w:val="00962EBC"/>
    <w:rsid w:val="0097336D"/>
    <w:rsid w:val="00980DE8"/>
    <w:rsid w:val="00994875"/>
    <w:rsid w:val="009C6E7A"/>
    <w:rsid w:val="009D5037"/>
    <w:rsid w:val="009E05B6"/>
    <w:rsid w:val="009E52C7"/>
    <w:rsid w:val="009F18CC"/>
    <w:rsid w:val="009F6328"/>
    <w:rsid w:val="00A15CCE"/>
    <w:rsid w:val="00A24706"/>
    <w:rsid w:val="00A40726"/>
    <w:rsid w:val="00A574EA"/>
    <w:rsid w:val="00A66C26"/>
    <w:rsid w:val="00A67A15"/>
    <w:rsid w:val="00A73D99"/>
    <w:rsid w:val="00A80F19"/>
    <w:rsid w:val="00A9021C"/>
    <w:rsid w:val="00A91419"/>
    <w:rsid w:val="00A93BB5"/>
    <w:rsid w:val="00AA17C0"/>
    <w:rsid w:val="00AA5E44"/>
    <w:rsid w:val="00AB2F90"/>
    <w:rsid w:val="00AB37C7"/>
    <w:rsid w:val="00AD071B"/>
    <w:rsid w:val="00AE755A"/>
    <w:rsid w:val="00AF05C8"/>
    <w:rsid w:val="00B0038F"/>
    <w:rsid w:val="00B23017"/>
    <w:rsid w:val="00B30F2D"/>
    <w:rsid w:val="00B36F07"/>
    <w:rsid w:val="00B42C7B"/>
    <w:rsid w:val="00B44DE1"/>
    <w:rsid w:val="00B45B98"/>
    <w:rsid w:val="00B46689"/>
    <w:rsid w:val="00B50C75"/>
    <w:rsid w:val="00B52DEA"/>
    <w:rsid w:val="00B74399"/>
    <w:rsid w:val="00B74E10"/>
    <w:rsid w:val="00B80FDF"/>
    <w:rsid w:val="00B90AB0"/>
    <w:rsid w:val="00B93EAF"/>
    <w:rsid w:val="00B941CB"/>
    <w:rsid w:val="00BA0571"/>
    <w:rsid w:val="00BA1233"/>
    <w:rsid w:val="00BA1CE5"/>
    <w:rsid w:val="00BB3CA4"/>
    <w:rsid w:val="00BC6532"/>
    <w:rsid w:val="00BD4782"/>
    <w:rsid w:val="00C05D5F"/>
    <w:rsid w:val="00C10AA2"/>
    <w:rsid w:val="00C12DED"/>
    <w:rsid w:val="00C13477"/>
    <w:rsid w:val="00C15096"/>
    <w:rsid w:val="00C213A5"/>
    <w:rsid w:val="00C25F17"/>
    <w:rsid w:val="00C36D7D"/>
    <w:rsid w:val="00C37543"/>
    <w:rsid w:val="00C43F0D"/>
    <w:rsid w:val="00C54525"/>
    <w:rsid w:val="00C54C45"/>
    <w:rsid w:val="00C630FE"/>
    <w:rsid w:val="00C73959"/>
    <w:rsid w:val="00C77AEE"/>
    <w:rsid w:val="00C906B7"/>
    <w:rsid w:val="00CA0910"/>
    <w:rsid w:val="00CB2A1E"/>
    <w:rsid w:val="00CC526B"/>
    <w:rsid w:val="00CC53FC"/>
    <w:rsid w:val="00CE7AB2"/>
    <w:rsid w:val="00CF43AE"/>
    <w:rsid w:val="00CF49A8"/>
    <w:rsid w:val="00D01377"/>
    <w:rsid w:val="00D016DF"/>
    <w:rsid w:val="00D07831"/>
    <w:rsid w:val="00D1279B"/>
    <w:rsid w:val="00D40D91"/>
    <w:rsid w:val="00D43AF6"/>
    <w:rsid w:val="00D467AF"/>
    <w:rsid w:val="00D46C89"/>
    <w:rsid w:val="00D53402"/>
    <w:rsid w:val="00D62CE4"/>
    <w:rsid w:val="00D713BA"/>
    <w:rsid w:val="00D75AC7"/>
    <w:rsid w:val="00D86016"/>
    <w:rsid w:val="00D9672C"/>
    <w:rsid w:val="00DA1A50"/>
    <w:rsid w:val="00DA3EFE"/>
    <w:rsid w:val="00DC14A7"/>
    <w:rsid w:val="00DD45C6"/>
    <w:rsid w:val="00DF1B64"/>
    <w:rsid w:val="00DF7AA2"/>
    <w:rsid w:val="00E13B85"/>
    <w:rsid w:val="00E14B82"/>
    <w:rsid w:val="00E33C77"/>
    <w:rsid w:val="00E51AA0"/>
    <w:rsid w:val="00E55640"/>
    <w:rsid w:val="00E85B5A"/>
    <w:rsid w:val="00E908D9"/>
    <w:rsid w:val="00EA751B"/>
    <w:rsid w:val="00F1112A"/>
    <w:rsid w:val="00F16C56"/>
    <w:rsid w:val="00F172C0"/>
    <w:rsid w:val="00F22979"/>
    <w:rsid w:val="00F24439"/>
    <w:rsid w:val="00F339FF"/>
    <w:rsid w:val="00F4699C"/>
    <w:rsid w:val="00F87A75"/>
    <w:rsid w:val="00F96D03"/>
    <w:rsid w:val="00FA2616"/>
    <w:rsid w:val="00FA5057"/>
    <w:rsid w:val="00FB287C"/>
    <w:rsid w:val="00FC33FA"/>
    <w:rsid w:val="00FD2388"/>
    <w:rsid w:val="00FD530E"/>
    <w:rsid w:val="00FE4E39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716F92"/>
  <w15:docId w15:val="{EA005A4D-23CD-4329-8BB7-054C7EA6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Texto independienteR,Body Text1,b,body text1,bt1,Texto independienteR1,Body Text11,b1,body text2,bt2,Texto independienteR2,Body Text12,b2"/>
    <w:basedOn w:val="Normal"/>
    <w:link w:val="TextoindependienteCar"/>
    <w:rsid w:val="0049759A"/>
    <w:pPr>
      <w:tabs>
        <w:tab w:val="left" w:pos="108"/>
        <w:tab w:val="left" w:pos="700"/>
        <w:tab w:val="left" w:pos="1020"/>
        <w:tab w:val="left" w:pos="1600"/>
        <w:tab w:val="left" w:pos="2580"/>
        <w:tab w:val="left" w:pos="3280"/>
        <w:tab w:val="left" w:pos="3860"/>
        <w:tab w:val="left" w:pos="4420"/>
        <w:tab w:val="left" w:pos="4980"/>
        <w:tab w:val="left" w:pos="6540"/>
        <w:tab w:val="left" w:pos="9420"/>
        <w:tab w:val="left" w:pos="10140"/>
      </w:tabs>
      <w:spacing w:line="360" w:lineRule="auto"/>
      <w:ind w:right="-97"/>
      <w:jc w:val="both"/>
    </w:pPr>
    <w:rPr>
      <w:rFonts w:ascii="Garamond" w:hAnsi="Garamond"/>
      <w:lang w:val="es-ES"/>
    </w:rPr>
  </w:style>
  <w:style w:type="character" w:customStyle="1" w:styleId="TextoindependienteCar">
    <w:name w:val="Texto independiente Car"/>
    <w:aliases w:val="body text Car,bt Car,Texto independienteR Car,Body Text1 Car,b Car,body text1 Car,bt1 Car,Texto independienteR1 Car,Body Text11 Car,b1 Car,body text2 Car,bt2 Car,Texto independienteR2 Car,Body Text12 Car,b2 Car"/>
    <w:basedOn w:val="Fuentedeprrafopredeter"/>
    <w:link w:val="Textoindependiente"/>
    <w:rsid w:val="0049759A"/>
    <w:rPr>
      <w:rFonts w:ascii="Garamond" w:eastAsia="Times New Roman" w:hAnsi="Garamond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37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7C7"/>
    <w:rPr>
      <w:rFonts w:ascii="Segoe UI" w:eastAsia="Times New Roman" w:hAnsi="Segoe UI" w:cs="Segoe UI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00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03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03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3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9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39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1E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5733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733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3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E97A-1664-4847-9EFC-90B24891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1628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Carbajo</dc:creator>
  <cp:lastModifiedBy>Maria Aranda</cp:lastModifiedBy>
  <cp:revision>3</cp:revision>
  <cp:lastPrinted>2017-09-20T14:06:00Z</cp:lastPrinted>
  <dcterms:created xsi:type="dcterms:W3CDTF">2025-12-01T13:36:00Z</dcterms:created>
  <dcterms:modified xsi:type="dcterms:W3CDTF">2025-12-01T13:49:00Z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378c09-609d-421b-88fc-485d53760b2b_Enabled">
    <vt:lpwstr>true</vt:lpwstr>
  </property>
  <property fmtid="{D5CDD505-2E9C-101B-9397-08002B2CF9AE}" pid="3" name="MSIP_Label_a9378c09-609d-421b-88fc-485d53760b2b_SetDate">
    <vt:lpwstr>2025-12-01T13:35:32Z</vt:lpwstr>
  </property>
  <property fmtid="{D5CDD505-2E9C-101B-9397-08002B2CF9AE}" pid="4" name="MSIP_Label_a9378c09-609d-421b-88fc-485d53760b2b_Method">
    <vt:lpwstr>Standard</vt:lpwstr>
  </property>
  <property fmtid="{D5CDD505-2E9C-101B-9397-08002B2CF9AE}" pid="5" name="MSIP_Label_a9378c09-609d-421b-88fc-485d53760b2b_Name">
    <vt:lpwstr>Etiqueta Estrictamente Secreto</vt:lpwstr>
  </property>
  <property fmtid="{D5CDD505-2E9C-101B-9397-08002B2CF9AE}" pid="6" name="MSIP_Label_a9378c09-609d-421b-88fc-485d53760b2b_SiteId">
    <vt:lpwstr>d80f880f-4d4b-48a4-b6d5-ee44b3cdf59b</vt:lpwstr>
  </property>
  <property fmtid="{D5CDD505-2E9C-101B-9397-08002B2CF9AE}" pid="7" name="MSIP_Label_a9378c09-609d-421b-88fc-485d53760b2b_ActionId">
    <vt:lpwstr>a37e83a8-7d69-458f-b45d-687a851ca4b8</vt:lpwstr>
  </property>
  <property fmtid="{D5CDD505-2E9C-101B-9397-08002B2CF9AE}" pid="8" name="MSIP_Label_a9378c09-609d-421b-88fc-485d53760b2b_ContentBits">
    <vt:lpwstr>0</vt:lpwstr>
  </property>
  <property fmtid="{D5CDD505-2E9C-101B-9397-08002B2CF9AE}" pid="9" name="MSIP_Label_a9378c09-609d-421b-88fc-485d53760b2b_Tag">
    <vt:lpwstr>10, 3, 0, 1</vt:lpwstr>
  </property>
</Properties>
</file>