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E4E2" w14:textId="2CFC2B63" w:rsidR="00FD4050" w:rsidRPr="003E0718" w:rsidRDefault="00FD4050" w:rsidP="002E5C40">
      <w:pPr>
        <w:rPr>
          <w:sz w:val="20"/>
          <w:lang w:val="es-AR"/>
        </w:rPr>
      </w:pPr>
    </w:p>
    <w:p w14:paraId="6FF3656F" w14:textId="77777777" w:rsidR="003A47DA" w:rsidRPr="003E0718" w:rsidRDefault="003A47DA" w:rsidP="003A47DA">
      <w:pPr>
        <w:pStyle w:val="Textoindependiente"/>
        <w:widowControl/>
        <w:jc w:val="center"/>
        <w:outlineLvl w:val="0"/>
        <w:rPr>
          <w:b/>
          <w:lang w:val="es-AR"/>
        </w:rPr>
      </w:pPr>
      <w:r w:rsidRPr="003E0718">
        <w:rPr>
          <w:b/>
          <w:lang w:val="es-AR"/>
        </w:rPr>
        <w:t>ORDEN DE COMPRA</w:t>
      </w:r>
    </w:p>
    <w:p w14:paraId="67874F7A" w14:textId="77777777" w:rsidR="003A47DA" w:rsidRPr="00FC523E" w:rsidRDefault="003A47DA" w:rsidP="003A47DA">
      <w:pPr>
        <w:pStyle w:val="Textoindependiente"/>
        <w:widowControl/>
        <w:jc w:val="center"/>
        <w:outlineLvl w:val="0"/>
        <w:rPr>
          <w:b/>
          <w:lang w:val="es-AR"/>
        </w:rPr>
      </w:pPr>
      <w:r>
        <w:rPr>
          <w:b/>
          <w:lang w:val="es-AR"/>
        </w:rPr>
        <w:t>COLLINS S.A.</w:t>
      </w:r>
    </w:p>
    <w:p w14:paraId="4D00FAC6" w14:textId="77777777" w:rsidR="003A47DA" w:rsidRDefault="003A47DA" w:rsidP="003A47DA">
      <w:pPr>
        <w:pStyle w:val="Textoindependiente"/>
        <w:widowControl/>
        <w:jc w:val="center"/>
        <w:outlineLvl w:val="0"/>
      </w:pPr>
      <w:r>
        <w:rPr>
          <w:noProof/>
        </w:rPr>
        <w:drawing>
          <wp:inline distT="0" distB="0" distL="0" distR="0" wp14:anchorId="7D85D42D" wp14:editId="7E9B5077">
            <wp:extent cx="1760220" cy="944880"/>
            <wp:effectExtent l="0" t="0" r="0" b="7620"/>
            <wp:docPr id="111589055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90554" name="Imagen 2" descr="Logotipo&#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0220" cy="944880"/>
                    </a:xfrm>
                    <a:prstGeom prst="rect">
                      <a:avLst/>
                    </a:prstGeom>
                    <a:noFill/>
                  </pic:spPr>
                </pic:pic>
              </a:graphicData>
            </a:graphic>
          </wp:inline>
        </w:drawing>
      </w:r>
      <w:r w:rsidRPr="00DC08B6">
        <w:t xml:space="preserve"> </w:t>
      </w:r>
    </w:p>
    <w:p w14:paraId="39A156A5" w14:textId="77777777" w:rsidR="003A47DA" w:rsidRDefault="003A47DA" w:rsidP="003A47DA">
      <w:pPr>
        <w:jc w:val="center"/>
        <w:rPr>
          <w:rFonts w:ascii="Univers-Light-Normal" w:hAnsi="Univers-Light-Normal"/>
          <w:sz w:val="20"/>
          <w:lang w:val="es-AR"/>
        </w:rPr>
      </w:pPr>
      <w:proofErr w:type="spellStart"/>
      <w:r w:rsidRPr="009E30F0">
        <w:rPr>
          <w:rFonts w:ascii="Univers-Light-Normal" w:hAnsi="Univers-Light-Normal"/>
          <w:sz w:val="20"/>
          <w:lang w:val="es-AR"/>
        </w:rPr>
        <w:t>ALyC</w:t>
      </w:r>
      <w:proofErr w:type="spellEnd"/>
      <w:r w:rsidRPr="009E30F0">
        <w:rPr>
          <w:rFonts w:ascii="Univers-Light-Normal" w:hAnsi="Univers-Light-Normal"/>
          <w:sz w:val="20"/>
          <w:lang w:val="es-AR"/>
        </w:rPr>
        <w:t xml:space="preserve"> – y AN Integral </w:t>
      </w:r>
      <w:proofErr w:type="spellStart"/>
      <w:r w:rsidRPr="009E30F0">
        <w:rPr>
          <w:rFonts w:ascii="Univers-Light-Normal" w:hAnsi="Univers-Light-Normal"/>
          <w:sz w:val="20"/>
          <w:lang w:val="es-AR"/>
        </w:rPr>
        <w:t>N°</w:t>
      </w:r>
      <w:proofErr w:type="spellEnd"/>
      <w:r w:rsidRPr="009E30F0">
        <w:rPr>
          <w:rFonts w:ascii="Univers-Light-Normal" w:hAnsi="Univers-Light-Normal"/>
          <w:sz w:val="20"/>
          <w:lang w:val="es-AR"/>
        </w:rPr>
        <w:t xml:space="preserve"> 64 ante la CNV</w:t>
      </w:r>
    </w:p>
    <w:p w14:paraId="2DD0B2AA" w14:textId="497AF396" w:rsidR="008C3354" w:rsidRPr="003E0718" w:rsidRDefault="008C3354" w:rsidP="002E5C40">
      <w:pPr>
        <w:rPr>
          <w:sz w:val="20"/>
          <w:lang w:val="es-AR"/>
        </w:rPr>
      </w:pPr>
    </w:p>
    <w:p w14:paraId="0DA3ECCF" w14:textId="4A479F65" w:rsidR="00FD4050" w:rsidRPr="003E0718" w:rsidRDefault="00FD4050" w:rsidP="002E5C40">
      <w:pPr>
        <w:jc w:val="right"/>
        <w:rPr>
          <w:sz w:val="20"/>
          <w:lang w:val="es-AR"/>
        </w:rPr>
      </w:pPr>
    </w:p>
    <w:p w14:paraId="64C06E87" w14:textId="1F2E62A0" w:rsidR="00FD4050" w:rsidRPr="00FC523E" w:rsidRDefault="00FD4050" w:rsidP="002E5C40">
      <w:pPr>
        <w:jc w:val="right"/>
        <w:rPr>
          <w:color w:val="000000"/>
          <w:sz w:val="20"/>
          <w:lang w:val="es-AR"/>
        </w:rPr>
      </w:pPr>
      <w:r w:rsidRPr="003E0718">
        <w:rPr>
          <w:sz w:val="20"/>
          <w:lang w:val="es-AR"/>
        </w:rPr>
        <w:t xml:space="preserve">Ciudad Autónoma de Buenos Aires, </w:t>
      </w:r>
      <w:r w:rsidR="00C352A8">
        <w:rPr>
          <w:sz w:val="20"/>
          <w:lang w:val="es-AR"/>
        </w:rPr>
        <w:t>21 de octubre</w:t>
      </w:r>
      <w:r w:rsidR="00F91041" w:rsidRPr="003E0718">
        <w:rPr>
          <w:sz w:val="20"/>
          <w:lang w:val="es-AR"/>
        </w:rPr>
        <w:t xml:space="preserve"> </w:t>
      </w:r>
      <w:r w:rsidRPr="003E0718">
        <w:rPr>
          <w:sz w:val="20"/>
          <w:lang w:val="es-AR"/>
        </w:rPr>
        <w:t xml:space="preserve">de </w:t>
      </w:r>
      <w:r w:rsidR="00E220EC">
        <w:rPr>
          <w:sz w:val="20"/>
          <w:lang w:val="es-AR"/>
        </w:rPr>
        <w:t>2025</w:t>
      </w:r>
    </w:p>
    <w:p w14:paraId="455D2D20" w14:textId="6B8DCE6B" w:rsidR="00FD4050" w:rsidRPr="003E0718" w:rsidRDefault="00FD4050" w:rsidP="002E5C40">
      <w:pPr>
        <w:jc w:val="right"/>
        <w:rPr>
          <w:sz w:val="20"/>
          <w:lang w:val="es-AR"/>
        </w:rPr>
      </w:pPr>
    </w:p>
    <w:p w14:paraId="2298F6AC" w14:textId="57109CCB" w:rsidR="00FD4050" w:rsidRPr="00FC523E" w:rsidRDefault="00FD4050" w:rsidP="002E5C40">
      <w:pPr>
        <w:rPr>
          <w:color w:val="000000"/>
          <w:sz w:val="20"/>
          <w:lang w:val="es-AR"/>
        </w:rPr>
      </w:pPr>
      <w:r w:rsidRPr="003E0718">
        <w:rPr>
          <w:sz w:val="20"/>
          <w:lang w:val="es-AR"/>
        </w:rPr>
        <w:t>Señores</w:t>
      </w:r>
    </w:p>
    <w:p w14:paraId="201AE095" w14:textId="77777777" w:rsidR="003A47DA" w:rsidRPr="00162A3F" w:rsidRDefault="003A47DA" w:rsidP="003A47DA">
      <w:pPr>
        <w:rPr>
          <w:sz w:val="20"/>
          <w:lang w:val="es-AR"/>
        </w:rPr>
      </w:pPr>
      <w:r w:rsidRPr="00162A3F">
        <w:rPr>
          <w:sz w:val="20"/>
          <w:lang w:val="es-AR"/>
        </w:rPr>
        <w:t xml:space="preserve">Banco de Servicios y Transacciones S.A. </w:t>
      </w:r>
    </w:p>
    <w:p w14:paraId="6403E093" w14:textId="3823E3BB" w:rsidR="00062CA3" w:rsidRPr="003E0718" w:rsidRDefault="00062CA3">
      <w:pPr>
        <w:rPr>
          <w:sz w:val="20"/>
          <w:lang w:val="es-AR"/>
        </w:rPr>
      </w:pPr>
      <w:r w:rsidRPr="003E0718">
        <w:rPr>
          <w:sz w:val="20"/>
          <w:lang w:val="es-AR"/>
        </w:rPr>
        <w:t>En su carácter de Colocador</w:t>
      </w:r>
    </w:p>
    <w:p w14:paraId="0235BEE9" w14:textId="335BF2EF" w:rsidR="00FD4050" w:rsidRPr="00FC523E" w:rsidRDefault="00FD4050" w:rsidP="002E5C40">
      <w:pPr>
        <w:rPr>
          <w:color w:val="000000"/>
          <w:sz w:val="20"/>
          <w:lang w:val="es-AR"/>
        </w:rPr>
      </w:pPr>
      <w:r w:rsidRPr="003E0718">
        <w:rPr>
          <w:sz w:val="20"/>
          <w:u w:val="single"/>
          <w:lang w:val="es-AR"/>
        </w:rPr>
        <w:t xml:space="preserve">Presente </w:t>
      </w:r>
    </w:p>
    <w:p w14:paraId="62E998E1" w14:textId="698396D5" w:rsidR="00FD4050" w:rsidRPr="003E0718" w:rsidRDefault="00FD4050" w:rsidP="002E5C40">
      <w:pPr>
        <w:ind w:leftChars="2905" w:left="6974" w:hanging="2"/>
        <w:rPr>
          <w:sz w:val="20"/>
          <w:lang w:val="es-AR"/>
        </w:rPr>
      </w:pPr>
    </w:p>
    <w:p w14:paraId="369ADE56" w14:textId="0E50A6DC" w:rsidR="00FD4050" w:rsidRPr="00FC523E" w:rsidRDefault="00FD4050" w:rsidP="002E5C40">
      <w:pPr>
        <w:ind w:leftChars="1487" w:left="3571" w:rightChars="-50" w:right="-120" w:hanging="2"/>
        <w:jc w:val="both"/>
        <w:rPr>
          <w:b/>
          <w:color w:val="000000"/>
          <w:sz w:val="20"/>
          <w:lang w:val="es-AR"/>
        </w:rPr>
      </w:pPr>
      <w:r w:rsidRPr="003E0718">
        <w:rPr>
          <w:b/>
          <w:sz w:val="20"/>
          <w:u w:val="single"/>
          <w:lang w:val="es-AR"/>
        </w:rPr>
        <w:t>Ref.</w:t>
      </w:r>
      <w:r w:rsidRPr="00FC523E">
        <w:rPr>
          <w:b/>
          <w:sz w:val="20"/>
        </w:rPr>
        <w:t>: Orden de Compra – Obligaciones Negociables</w:t>
      </w:r>
      <w:r w:rsidR="00FC7B5A">
        <w:rPr>
          <w:b/>
          <w:sz w:val="20"/>
        </w:rPr>
        <w:t xml:space="preserve"> bajo el Régimen de Oferta Pública con Autorización Automática por su Bajo Impacto -</w:t>
      </w:r>
      <w:r w:rsidRPr="00FC523E">
        <w:rPr>
          <w:b/>
          <w:sz w:val="20"/>
        </w:rPr>
        <w:t xml:space="preserve"> </w:t>
      </w:r>
      <w:proofErr w:type="spellStart"/>
      <w:r w:rsidRPr="00FC523E">
        <w:rPr>
          <w:b/>
          <w:sz w:val="20"/>
        </w:rPr>
        <w:t>P</w:t>
      </w:r>
      <w:r w:rsidR="00FC7B5A">
        <w:rPr>
          <w:b/>
          <w:sz w:val="20"/>
        </w:rPr>
        <w:t>y</w:t>
      </w:r>
      <w:r w:rsidRPr="00FC523E">
        <w:rPr>
          <w:b/>
          <w:sz w:val="20"/>
        </w:rPr>
        <w:t>ME</w:t>
      </w:r>
      <w:proofErr w:type="spellEnd"/>
      <w:r w:rsidRPr="00FC523E">
        <w:rPr>
          <w:b/>
          <w:sz w:val="20"/>
        </w:rPr>
        <w:t xml:space="preserve"> </w:t>
      </w:r>
      <w:r w:rsidRPr="003E0718">
        <w:rPr>
          <w:b/>
          <w:sz w:val="20"/>
          <w:lang w:val="es-AR"/>
        </w:rPr>
        <w:t>CNV Garantizada</w:t>
      </w:r>
      <w:r w:rsidR="00FC7B5A">
        <w:rPr>
          <w:b/>
          <w:sz w:val="20"/>
          <w:lang w:val="es-AR"/>
        </w:rPr>
        <w:t xml:space="preserve"> </w:t>
      </w:r>
      <w:r w:rsidR="00FC7B5A" w:rsidRPr="003E0718">
        <w:rPr>
          <w:b/>
          <w:sz w:val="20"/>
          <w:lang w:val="es-AR"/>
        </w:rPr>
        <w:t>Serie I</w:t>
      </w:r>
      <w:r w:rsidRPr="003E0718">
        <w:rPr>
          <w:b/>
          <w:sz w:val="20"/>
          <w:lang w:val="es-AR"/>
        </w:rPr>
        <w:t xml:space="preserve"> “</w:t>
      </w:r>
      <w:r w:rsidR="00950A81">
        <w:rPr>
          <w:b/>
          <w:sz w:val="20"/>
          <w:lang w:val="es-AR"/>
        </w:rPr>
        <w:t>COLLINS S.A.</w:t>
      </w:r>
      <w:r w:rsidRPr="003E0718">
        <w:rPr>
          <w:b/>
          <w:sz w:val="20"/>
          <w:lang w:val="es-AR"/>
        </w:rPr>
        <w:t>”</w:t>
      </w:r>
    </w:p>
    <w:p w14:paraId="6E50579D" w14:textId="500F38EE" w:rsidR="00FD4050" w:rsidRPr="003E0718" w:rsidRDefault="00FD4050" w:rsidP="002E5C40">
      <w:pPr>
        <w:ind w:leftChars="1487" w:left="3571" w:rightChars="-50" w:right="-120" w:hanging="2"/>
        <w:jc w:val="both"/>
        <w:rPr>
          <w:sz w:val="20"/>
          <w:lang w:val="es-AR"/>
        </w:rPr>
      </w:pPr>
    </w:p>
    <w:p w14:paraId="1B3E2217" w14:textId="7307D674" w:rsidR="00FD4050" w:rsidRPr="00FC523E" w:rsidRDefault="00FD4050" w:rsidP="002E5C40">
      <w:pPr>
        <w:jc w:val="both"/>
        <w:rPr>
          <w:color w:val="000000"/>
          <w:sz w:val="20"/>
          <w:lang w:val="es-AR"/>
        </w:rPr>
      </w:pPr>
      <w:r w:rsidRPr="003E0718">
        <w:rPr>
          <w:sz w:val="20"/>
          <w:lang w:val="es-AR"/>
        </w:rPr>
        <w:t>De mi / nuestra consideración,</w:t>
      </w:r>
    </w:p>
    <w:p w14:paraId="39AE902B" w14:textId="0EBB11BC" w:rsidR="00FD4050" w:rsidRPr="00FC523E" w:rsidRDefault="00FD4050" w:rsidP="00FC523E">
      <w:pPr>
        <w:ind w:firstLineChars="322" w:firstLine="644"/>
        <w:jc w:val="both"/>
        <w:rPr>
          <w:sz w:val="20"/>
          <w:lang w:val="es-AR"/>
        </w:rPr>
      </w:pPr>
    </w:p>
    <w:p w14:paraId="0BB7B529" w14:textId="32905953" w:rsidR="00062CA3" w:rsidRPr="00696CAB" w:rsidRDefault="00062CA3" w:rsidP="00696CAB">
      <w:pPr>
        <w:jc w:val="both"/>
        <w:rPr>
          <w:sz w:val="20"/>
          <w:lang w:val="es-AR"/>
        </w:rPr>
      </w:pPr>
      <w:r w:rsidRPr="003E0718">
        <w:rPr>
          <w:sz w:val="20"/>
        </w:rPr>
        <w:t>Por medio de la presente el / los abajo firmantes (el/los “</w:t>
      </w:r>
      <w:r w:rsidRPr="003E0718">
        <w:rPr>
          <w:sz w:val="20"/>
          <w:u w:val="single"/>
        </w:rPr>
        <w:t>Oferente</w:t>
      </w:r>
      <w:r w:rsidRPr="003E0718">
        <w:rPr>
          <w:sz w:val="20"/>
        </w:rPr>
        <w:t>” u “</w:t>
      </w:r>
      <w:r w:rsidRPr="003E0718">
        <w:rPr>
          <w:sz w:val="20"/>
          <w:u w:val="single"/>
        </w:rPr>
        <w:t>Oferentes</w:t>
      </w:r>
      <w:r w:rsidRPr="003E0718">
        <w:rPr>
          <w:sz w:val="20"/>
        </w:rPr>
        <w:t xml:space="preserve">”), se dirige/n a </w:t>
      </w:r>
      <w:r w:rsidR="003A47DA" w:rsidRPr="00162A3F">
        <w:rPr>
          <w:sz w:val="20"/>
        </w:rPr>
        <w:t>Banco de Servicios y Transacciones S.A</w:t>
      </w:r>
      <w:r w:rsidRPr="003E0718">
        <w:rPr>
          <w:sz w:val="20"/>
        </w:rPr>
        <w:t xml:space="preserve"> (el “</w:t>
      </w:r>
      <w:r w:rsidRPr="003E0718">
        <w:rPr>
          <w:sz w:val="20"/>
          <w:u w:val="single"/>
        </w:rPr>
        <w:t>Colocador</w:t>
      </w:r>
      <w:r w:rsidRPr="003E0718">
        <w:rPr>
          <w:sz w:val="20"/>
        </w:rPr>
        <w:t xml:space="preserve">”) en relación con la emisión de </w:t>
      </w:r>
      <w:r w:rsidR="00950A81">
        <w:rPr>
          <w:sz w:val="20"/>
        </w:rPr>
        <w:t>COLLINS S.A.</w:t>
      </w:r>
      <w:r w:rsidRPr="003E0718">
        <w:rPr>
          <w:sz w:val="20"/>
        </w:rPr>
        <w:t xml:space="preserve"> (la “</w:t>
      </w:r>
      <w:r w:rsidRPr="003E0718">
        <w:rPr>
          <w:sz w:val="20"/>
          <w:u w:val="single"/>
        </w:rPr>
        <w:t>Emisora</w:t>
      </w:r>
      <w:r w:rsidRPr="003E0718">
        <w:rPr>
          <w:sz w:val="20"/>
        </w:rPr>
        <w:t>” o la “</w:t>
      </w:r>
      <w:r w:rsidRPr="003E0718">
        <w:rPr>
          <w:sz w:val="20"/>
          <w:u w:val="single"/>
        </w:rPr>
        <w:t>Compañía</w:t>
      </w:r>
      <w:r w:rsidRPr="003E0718">
        <w:rPr>
          <w:sz w:val="20"/>
        </w:rPr>
        <w:t xml:space="preserve">”) de las </w:t>
      </w:r>
      <w:r w:rsidR="00C352A8" w:rsidRPr="002E5D4E">
        <w:rPr>
          <w:rFonts w:eastAsia="Palatino Linotype"/>
          <w:bCs/>
          <w:sz w:val="20"/>
        </w:rPr>
        <w:t xml:space="preserve">obligaciones negociables simples (no convertibles en acciones) Serie I denominadas, </w:t>
      </w:r>
      <w:r w:rsidR="00C352A8">
        <w:rPr>
          <w:rFonts w:eastAsia="Palatino Linotype"/>
          <w:bCs/>
          <w:sz w:val="20"/>
        </w:rPr>
        <w:t xml:space="preserve">suscriptas, a ser </w:t>
      </w:r>
      <w:r w:rsidR="00C352A8" w:rsidRPr="002E5D4E">
        <w:rPr>
          <w:rFonts w:eastAsia="Palatino Linotype"/>
          <w:bCs/>
          <w:sz w:val="20"/>
        </w:rPr>
        <w:t xml:space="preserve">integradas y pagaderas en pesos argentinos </w:t>
      </w:r>
      <w:bookmarkStart w:id="0" w:name="_Hlk184889548"/>
      <w:r w:rsidR="00C352A8" w:rsidRPr="002E5D4E">
        <w:rPr>
          <w:rFonts w:eastAsia="Palatino Linotype"/>
          <w:bCs/>
          <w:sz w:val="20"/>
        </w:rPr>
        <w:t>(“</w:t>
      </w:r>
      <w:r w:rsidR="00C352A8" w:rsidRPr="002E5D4E">
        <w:rPr>
          <w:bCs/>
          <w:sz w:val="20"/>
          <w:u w:val="single"/>
        </w:rPr>
        <w:t>Pesos</w:t>
      </w:r>
      <w:r w:rsidR="00C352A8" w:rsidRPr="002E5D4E">
        <w:rPr>
          <w:rFonts w:eastAsia="Palatino Linotype"/>
          <w:bCs/>
          <w:sz w:val="20"/>
        </w:rPr>
        <w:t>”) a una tasa de interés nominal anual variable con vencimiento a los 24 (veinticuatro) meses contados desde la Fecha de Emisión y Liquidación (según término se define más adelante) (las “</w:t>
      </w:r>
      <w:r w:rsidR="00C352A8" w:rsidRPr="002E5D4E">
        <w:rPr>
          <w:rFonts w:eastAsia="Palatino Linotype"/>
          <w:bCs/>
          <w:sz w:val="20"/>
          <w:u w:val="single"/>
        </w:rPr>
        <w:t>Obligaciones Negociables Serie I</w:t>
      </w:r>
      <w:r w:rsidR="00C352A8" w:rsidRPr="002E5D4E">
        <w:rPr>
          <w:rFonts w:eastAsia="Palatino Linotype"/>
          <w:bCs/>
          <w:sz w:val="20"/>
        </w:rPr>
        <w:t xml:space="preserve">” o las </w:t>
      </w:r>
      <w:r w:rsidR="00C352A8" w:rsidRPr="002E5D4E">
        <w:rPr>
          <w:rFonts w:eastAsia="Palatino Linotype"/>
          <w:bCs/>
          <w:sz w:val="20"/>
          <w:u w:val="single"/>
        </w:rPr>
        <w:t>Obligaciones Negociables</w:t>
      </w:r>
      <w:r w:rsidR="00C352A8" w:rsidRPr="002E5D4E">
        <w:rPr>
          <w:rFonts w:eastAsia="Palatino Linotype"/>
          <w:bCs/>
          <w:sz w:val="20"/>
        </w:rPr>
        <w:t xml:space="preserve">”, indistintamente”), </w:t>
      </w:r>
      <w:r w:rsidR="00C352A8" w:rsidRPr="002E5D4E">
        <w:rPr>
          <w:sz w:val="20"/>
        </w:rPr>
        <w:t>que serán emitidas por un valor nominal de hasta</w:t>
      </w:r>
      <w:r w:rsidR="00C352A8">
        <w:rPr>
          <w:sz w:val="20"/>
        </w:rPr>
        <w:t xml:space="preserve"> $1.000.000.000 (Pesos mil millones) ampliable hasta</w:t>
      </w:r>
      <w:r w:rsidR="00C352A8" w:rsidRPr="002E5D4E">
        <w:rPr>
          <w:sz w:val="20"/>
        </w:rPr>
        <w:t xml:space="preserve"> $1.500.000.000 (Pesos mil quinientos millones)</w:t>
      </w:r>
      <w:r w:rsidR="00C352A8">
        <w:rPr>
          <w:sz w:val="20"/>
        </w:rPr>
        <w:t xml:space="preserve"> (el “</w:t>
      </w:r>
      <w:r w:rsidR="00C352A8" w:rsidRPr="0040663A">
        <w:rPr>
          <w:sz w:val="20"/>
          <w:u w:val="single"/>
        </w:rPr>
        <w:t>Monto Máximo de Emisión</w:t>
      </w:r>
      <w:r w:rsidR="00C352A8">
        <w:rPr>
          <w:sz w:val="20"/>
        </w:rPr>
        <w:t>”)</w:t>
      </w:r>
      <w:bookmarkEnd w:id="0"/>
      <w:r w:rsidR="00C352A8">
        <w:rPr>
          <w:sz w:val="20"/>
        </w:rPr>
        <w:t>;</w:t>
      </w:r>
      <w:r w:rsidRPr="003E0718">
        <w:rPr>
          <w:sz w:val="20"/>
        </w:rPr>
        <w:t xml:space="preserve"> de acuerdo a los términos y condiciones establecidos en el Prospecto de </w:t>
      </w:r>
      <w:r w:rsidRPr="00972AFD">
        <w:rPr>
          <w:sz w:val="20"/>
        </w:rPr>
        <w:t xml:space="preserve">fecha </w:t>
      </w:r>
      <w:r w:rsidR="004908CB">
        <w:rPr>
          <w:sz w:val="20"/>
          <w:lang w:val="es-AR"/>
        </w:rPr>
        <w:t>17</w:t>
      </w:r>
      <w:r w:rsidR="00972AFD" w:rsidRPr="00972AFD">
        <w:rPr>
          <w:sz w:val="20"/>
          <w:lang w:val="es-AR"/>
        </w:rPr>
        <w:t xml:space="preserve"> </w:t>
      </w:r>
      <w:r w:rsidRPr="00972AFD">
        <w:rPr>
          <w:sz w:val="20"/>
        </w:rPr>
        <w:t xml:space="preserve">de </w:t>
      </w:r>
      <w:r w:rsidR="004908CB">
        <w:rPr>
          <w:sz w:val="20"/>
          <w:lang w:val="es-AR"/>
        </w:rPr>
        <w:t>octubre</w:t>
      </w:r>
      <w:r w:rsidR="00950A81" w:rsidRPr="00972AFD">
        <w:rPr>
          <w:sz w:val="20"/>
          <w:lang w:val="es-AR"/>
        </w:rPr>
        <w:t xml:space="preserve"> </w:t>
      </w:r>
      <w:r w:rsidRPr="00972AFD">
        <w:rPr>
          <w:sz w:val="20"/>
        </w:rPr>
        <w:t xml:space="preserve">de </w:t>
      </w:r>
      <w:r w:rsidR="00972AFD" w:rsidRPr="003A245A">
        <w:rPr>
          <w:sz w:val="20"/>
          <w:lang w:val="es-AR"/>
        </w:rPr>
        <w:t>2025</w:t>
      </w:r>
      <w:r w:rsidR="00035DA3" w:rsidRPr="00972AFD">
        <w:rPr>
          <w:sz w:val="20"/>
        </w:rPr>
        <w:t xml:space="preserve"> </w:t>
      </w:r>
      <w:r w:rsidRPr="00972AFD">
        <w:rPr>
          <w:sz w:val="20"/>
        </w:rPr>
        <w:t>(</w:t>
      </w:r>
      <w:r w:rsidRPr="003E0718">
        <w:rPr>
          <w:sz w:val="20"/>
        </w:rPr>
        <w:t>el “</w:t>
      </w:r>
      <w:r w:rsidRPr="003E0718">
        <w:rPr>
          <w:sz w:val="20"/>
          <w:u w:val="single"/>
        </w:rPr>
        <w:t>Prospecto</w:t>
      </w:r>
      <w:r w:rsidRPr="003E0718">
        <w:rPr>
          <w:sz w:val="20"/>
        </w:rPr>
        <w:t xml:space="preserve">”), </w:t>
      </w:r>
      <w:r w:rsidR="004908CB">
        <w:rPr>
          <w:sz w:val="20"/>
        </w:rPr>
        <w:t xml:space="preserve">que fuera </w:t>
      </w:r>
      <w:r w:rsidRPr="003E0718">
        <w:rPr>
          <w:sz w:val="20"/>
        </w:rPr>
        <w:t xml:space="preserve">publicado en </w:t>
      </w:r>
      <w:r w:rsidR="004908CB">
        <w:rPr>
          <w:sz w:val="20"/>
        </w:rPr>
        <w:t>el boletín diario de la Bolsa de Comercio de Buenos Aires (“</w:t>
      </w:r>
      <w:r w:rsidR="004908CB">
        <w:rPr>
          <w:sz w:val="20"/>
          <w:u w:val="single"/>
        </w:rPr>
        <w:t>BCBA</w:t>
      </w:r>
      <w:r w:rsidR="004908CB">
        <w:rPr>
          <w:sz w:val="20"/>
        </w:rPr>
        <w:t>”</w:t>
      </w:r>
      <w:r w:rsidRPr="003E0718">
        <w:rPr>
          <w:sz w:val="20"/>
        </w:rPr>
        <w:t xml:space="preserve">), y </w:t>
      </w:r>
      <w:r w:rsidR="004908CB">
        <w:rPr>
          <w:sz w:val="20"/>
        </w:rPr>
        <w:t>en virtud del ejercicio de las facultades delegadas por Bolsas y Mercados Argentinos S.A. (“</w:t>
      </w:r>
      <w:r w:rsidR="004908CB">
        <w:rPr>
          <w:sz w:val="20"/>
          <w:u w:val="single"/>
        </w:rPr>
        <w:t>BYMA</w:t>
      </w:r>
      <w:r w:rsidR="004908CB">
        <w:rPr>
          <w:sz w:val="20"/>
        </w:rPr>
        <w:t>”) (el “</w:t>
      </w:r>
      <w:r w:rsidR="004908CB">
        <w:rPr>
          <w:sz w:val="20"/>
          <w:u w:val="single"/>
        </w:rPr>
        <w:t>Boletín Diario de la BCBA</w:t>
      </w:r>
      <w:r w:rsidR="004908CB">
        <w:rPr>
          <w:sz w:val="20"/>
        </w:rPr>
        <w:t>”) y en el micrositio de A3 Mercados S.A. (“</w:t>
      </w:r>
      <w:r w:rsidR="004908CB">
        <w:rPr>
          <w:sz w:val="20"/>
          <w:u w:val="single"/>
        </w:rPr>
        <w:t>A3 Mercados</w:t>
      </w:r>
      <w:r w:rsidR="004908CB">
        <w:rPr>
          <w:sz w:val="20"/>
        </w:rPr>
        <w:t xml:space="preserve">”) </w:t>
      </w:r>
      <w:r w:rsidR="004908CB" w:rsidRPr="00C352A8">
        <w:rPr>
          <w:sz w:val="20"/>
          <w:lang w:val="es-AR"/>
        </w:rPr>
        <w:t>(https://marketdata.mae.com.ar/) (la “</w:t>
      </w:r>
      <w:r w:rsidR="004908CB" w:rsidRPr="00C352A8">
        <w:rPr>
          <w:sz w:val="20"/>
          <w:u w:val="single"/>
          <w:lang w:val="es-AR"/>
        </w:rPr>
        <w:t>Página Web de A3 Mercados</w:t>
      </w:r>
      <w:r w:rsidR="004908CB" w:rsidRPr="00C352A8">
        <w:rPr>
          <w:sz w:val="20"/>
          <w:lang w:val="es-AR"/>
        </w:rPr>
        <w:t>” y junto con el Boletín Diario de la BCBA, los “</w:t>
      </w:r>
      <w:r w:rsidR="004908CB" w:rsidRPr="00C352A8">
        <w:rPr>
          <w:sz w:val="20"/>
          <w:u w:val="single"/>
          <w:lang w:val="es-AR"/>
        </w:rPr>
        <w:t>Sistemas Informáticos</w:t>
      </w:r>
      <w:r w:rsidR="004908CB" w:rsidRPr="00C352A8">
        <w:rPr>
          <w:sz w:val="20"/>
          <w:lang w:val="es-AR"/>
        </w:rPr>
        <w:t>”)</w:t>
      </w:r>
      <w:r w:rsidR="004908CB" w:rsidRPr="004908CB">
        <w:rPr>
          <w:sz w:val="20"/>
        </w:rPr>
        <w:t>,</w:t>
      </w:r>
      <w:r w:rsidRPr="003E0718">
        <w:rPr>
          <w:sz w:val="20"/>
        </w:rPr>
        <w:t xml:space="preserve"> y de acuerdo al contrato de colocación celebrado entre la Emisora y </w:t>
      </w:r>
      <w:r w:rsidR="00950A81">
        <w:rPr>
          <w:sz w:val="20"/>
        </w:rPr>
        <w:t xml:space="preserve">Banco CMF S.A. </w:t>
      </w:r>
      <w:r w:rsidR="00337C0A" w:rsidRPr="003E0718">
        <w:rPr>
          <w:sz w:val="20"/>
        </w:rPr>
        <w:t xml:space="preserve">y </w:t>
      </w:r>
      <w:r w:rsidR="0065753C">
        <w:rPr>
          <w:sz w:val="20"/>
        </w:rPr>
        <w:t xml:space="preserve">Banco de </w:t>
      </w:r>
      <w:r w:rsidR="00950A81">
        <w:rPr>
          <w:sz w:val="20"/>
        </w:rPr>
        <w:t xml:space="preserve">Servicios y Transacciones </w:t>
      </w:r>
      <w:r w:rsidR="00337C0A" w:rsidRPr="003E0718">
        <w:rPr>
          <w:sz w:val="20"/>
        </w:rPr>
        <w:t>S.A.</w:t>
      </w:r>
      <w:r w:rsidR="003E4B2E">
        <w:rPr>
          <w:sz w:val="20"/>
        </w:rPr>
        <w:t>U.</w:t>
      </w:r>
      <w:r w:rsidRPr="003E0718">
        <w:rPr>
          <w:sz w:val="20"/>
        </w:rPr>
        <w:t xml:space="preserve"> actuando en su carácter de Colocador</w:t>
      </w:r>
      <w:r w:rsidR="00337C0A" w:rsidRPr="003E0718">
        <w:rPr>
          <w:sz w:val="20"/>
        </w:rPr>
        <w:t>es</w:t>
      </w:r>
      <w:r w:rsidRPr="003E0718">
        <w:rPr>
          <w:sz w:val="20"/>
        </w:rPr>
        <w:t xml:space="preserve"> (el “</w:t>
      </w:r>
      <w:r w:rsidRPr="003E0718">
        <w:rPr>
          <w:sz w:val="20"/>
          <w:u w:val="single"/>
        </w:rPr>
        <w:t>Colocador</w:t>
      </w:r>
      <w:r w:rsidRPr="003E0718">
        <w:rPr>
          <w:sz w:val="20"/>
        </w:rPr>
        <w:t xml:space="preserve">”) en </w:t>
      </w:r>
      <w:r w:rsidRPr="00972AFD">
        <w:rPr>
          <w:sz w:val="20"/>
        </w:rPr>
        <w:t>fecha</w:t>
      </w:r>
      <w:r w:rsidR="00972AFD" w:rsidRPr="00972AFD">
        <w:rPr>
          <w:sz w:val="20"/>
          <w:lang w:val="es-AR"/>
        </w:rPr>
        <w:t xml:space="preserve"> </w:t>
      </w:r>
      <w:r w:rsidR="00ED1CA7">
        <w:rPr>
          <w:sz w:val="20"/>
          <w:lang w:val="es-AR"/>
        </w:rPr>
        <w:t>17</w:t>
      </w:r>
      <w:r w:rsidR="004908CB" w:rsidRPr="00972AFD">
        <w:rPr>
          <w:sz w:val="20"/>
          <w:lang w:val="es-AR"/>
        </w:rPr>
        <w:t xml:space="preserve"> </w:t>
      </w:r>
      <w:r w:rsidRPr="00972AFD">
        <w:rPr>
          <w:sz w:val="20"/>
        </w:rPr>
        <w:t xml:space="preserve">de </w:t>
      </w:r>
      <w:r w:rsidR="004908CB">
        <w:rPr>
          <w:sz w:val="20"/>
          <w:lang w:val="es-AR"/>
        </w:rPr>
        <w:t>octubre</w:t>
      </w:r>
      <w:r w:rsidR="004908CB" w:rsidRPr="00972AFD">
        <w:rPr>
          <w:sz w:val="20"/>
          <w:lang w:val="es-AR"/>
        </w:rPr>
        <w:t xml:space="preserve"> </w:t>
      </w:r>
      <w:r w:rsidRPr="00972AFD">
        <w:rPr>
          <w:sz w:val="20"/>
        </w:rPr>
        <w:t xml:space="preserve">de </w:t>
      </w:r>
      <w:r w:rsidR="00972AFD" w:rsidRPr="003A245A">
        <w:rPr>
          <w:sz w:val="20"/>
          <w:lang w:val="es-AR"/>
        </w:rPr>
        <w:t>2025</w:t>
      </w:r>
      <w:r w:rsidR="00035DA3" w:rsidRPr="003E0718">
        <w:rPr>
          <w:sz w:val="20"/>
        </w:rPr>
        <w:t xml:space="preserve"> </w:t>
      </w:r>
      <w:r w:rsidRPr="003E0718">
        <w:rPr>
          <w:sz w:val="20"/>
        </w:rPr>
        <w:t>(el “</w:t>
      </w:r>
      <w:r w:rsidRPr="003E0718">
        <w:rPr>
          <w:sz w:val="20"/>
          <w:u w:val="single"/>
        </w:rPr>
        <w:t>Contrato de Colocación</w:t>
      </w:r>
      <w:r w:rsidRPr="003E0718">
        <w:rPr>
          <w:sz w:val="20"/>
        </w:rPr>
        <w:t>” y junto con el Prospecto, los “</w:t>
      </w:r>
      <w:r w:rsidRPr="003E0718">
        <w:rPr>
          <w:sz w:val="20"/>
          <w:u w:val="single"/>
        </w:rPr>
        <w:t>Documentos de la Oferta</w:t>
      </w:r>
      <w:r w:rsidRPr="003E0718">
        <w:rPr>
          <w:sz w:val="20"/>
        </w:rPr>
        <w:t>”), a los efectos de solicitar mediante la presente orden de compra (en adelante, la “</w:t>
      </w:r>
      <w:r w:rsidRPr="003E0718">
        <w:rPr>
          <w:sz w:val="20"/>
          <w:u w:val="single"/>
        </w:rPr>
        <w:t>Orden de Compra</w:t>
      </w:r>
      <w:r w:rsidRPr="003E0718">
        <w:rPr>
          <w:sz w:val="20"/>
        </w:rPr>
        <w:t>”) la suscripción de las Obligaciones Negociables que se indican más abajo, en los términos y condiciones que se describen en los Documentos de la Oferta, que el/ los Oferente/s declaran conocer.</w:t>
      </w:r>
    </w:p>
    <w:p w14:paraId="1BCD8417" w14:textId="77777777" w:rsidR="00062CA3" w:rsidRPr="00FC523E" w:rsidRDefault="00062CA3" w:rsidP="00062CA3">
      <w:pPr>
        <w:jc w:val="both"/>
        <w:rPr>
          <w:color w:val="000000"/>
          <w:sz w:val="20"/>
          <w:lang w:val="es-AR"/>
        </w:rPr>
      </w:pPr>
    </w:p>
    <w:p w14:paraId="73582F7D" w14:textId="77777777" w:rsidR="006E5EEC" w:rsidRPr="003E0718" w:rsidRDefault="006E5EEC" w:rsidP="006E5EEC">
      <w:pPr>
        <w:ind w:firstLineChars="322" w:firstLine="644"/>
        <w:jc w:val="both"/>
        <w:rPr>
          <w:sz w:val="20"/>
          <w:lang w:val="es-AR"/>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2410"/>
        <w:gridCol w:w="3124"/>
      </w:tblGrid>
      <w:tr w:rsidR="006E5EEC" w:rsidRPr="003E0718" w14:paraId="5DEDD990" w14:textId="77777777" w:rsidTr="000244AD">
        <w:trPr>
          <w:trHeight w:val="304"/>
          <w:jc w:val="center"/>
        </w:trPr>
        <w:tc>
          <w:tcPr>
            <w:tcW w:w="9498" w:type="dxa"/>
            <w:gridSpan w:val="3"/>
            <w:tcBorders>
              <w:top w:val="single" w:sz="4" w:space="0" w:color="auto"/>
              <w:left w:val="single" w:sz="4" w:space="0" w:color="auto"/>
              <w:bottom w:val="single" w:sz="4" w:space="0" w:color="auto"/>
              <w:right w:val="single" w:sz="4" w:space="0" w:color="auto"/>
            </w:tcBorders>
          </w:tcPr>
          <w:p w14:paraId="63D0D7A6" w14:textId="509FE057" w:rsidR="006E5EEC" w:rsidRPr="003E0718" w:rsidRDefault="006E5EEC" w:rsidP="00FA1E3E">
            <w:pPr>
              <w:ind w:firstLineChars="322" w:firstLine="647"/>
              <w:jc w:val="center"/>
              <w:rPr>
                <w:b/>
                <w:sz w:val="20"/>
                <w:lang w:val="es-AR"/>
              </w:rPr>
            </w:pPr>
            <w:r w:rsidRPr="003E0718">
              <w:rPr>
                <w:b/>
                <w:sz w:val="20"/>
              </w:rPr>
              <w:t>Obligaciones Negociables Serie I</w:t>
            </w:r>
            <w:r w:rsidR="004908CB">
              <w:rPr>
                <w:b/>
                <w:sz w:val="20"/>
              </w:rPr>
              <w:t xml:space="preserve"> – Bajo Impacto</w:t>
            </w:r>
          </w:p>
        </w:tc>
      </w:tr>
      <w:tr w:rsidR="006E5EEC" w:rsidRPr="003E0718" w14:paraId="2B3C31F9" w14:textId="77777777" w:rsidTr="000244AD">
        <w:trPr>
          <w:trHeight w:val="30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66CC94A" w14:textId="77777777" w:rsidR="006E5EEC" w:rsidRPr="003E0718" w:rsidRDefault="006E5EEC" w:rsidP="000244AD">
            <w:pPr>
              <w:ind w:firstLineChars="322" w:firstLine="647"/>
              <w:jc w:val="both"/>
              <w:rPr>
                <w:b/>
                <w:sz w:val="20"/>
                <w:lang w:val="es-AR"/>
              </w:rPr>
            </w:pPr>
            <w:r w:rsidRPr="003E0718">
              <w:rPr>
                <w:b/>
                <w:sz w:val="20"/>
                <w:lang w:val="es-AR"/>
              </w:rPr>
              <w:t>Valor Nominal ofrecido</w:t>
            </w:r>
            <w:r w:rsidRPr="003E0718">
              <w:rPr>
                <w:b/>
                <w:sz w:val="20"/>
                <w:vertAlign w:val="superscript"/>
                <w:lang w:val="es-AR"/>
              </w:rPr>
              <w:t xml:space="preserve"> (1)</w:t>
            </w:r>
          </w:p>
        </w:tc>
        <w:tc>
          <w:tcPr>
            <w:tcW w:w="2410" w:type="dxa"/>
            <w:tcBorders>
              <w:top w:val="single" w:sz="4" w:space="0" w:color="auto"/>
              <w:left w:val="single" w:sz="4" w:space="0" w:color="auto"/>
              <w:bottom w:val="single" w:sz="4" w:space="0" w:color="auto"/>
              <w:right w:val="single" w:sz="4" w:space="0" w:color="auto"/>
            </w:tcBorders>
            <w:hideMark/>
          </w:tcPr>
          <w:p w14:paraId="3672D7AD" w14:textId="77777777" w:rsidR="006E5EEC" w:rsidRPr="003E0718" w:rsidRDefault="006E5EEC" w:rsidP="000244AD">
            <w:pPr>
              <w:jc w:val="center"/>
              <w:rPr>
                <w:b/>
                <w:sz w:val="20"/>
                <w:lang w:val="es-AR"/>
              </w:rPr>
            </w:pPr>
            <w:r w:rsidRPr="003E0718">
              <w:rPr>
                <w:b/>
                <w:bCs/>
                <w:sz w:val="20"/>
                <w:lang w:val="es-AR"/>
              </w:rPr>
              <w:t>Margen de Corte</w:t>
            </w:r>
            <w:r w:rsidRPr="003E0718">
              <w:rPr>
                <w:b/>
                <w:sz w:val="20"/>
                <w:lang w:val="es-AR"/>
              </w:rPr>
              <w:t xml:space="preserve"> Solicitado </w:t>
            </w:r>
            <w:r w:rsidRPr="003E0718">
              <w:rPr>
                <w:b/>
                <w:sz w:val="20"/>
                <w:vertAlign w:val="superscript"/>
                <w:lang w:val="es-AR"/>
              </w:rPr>
              <w:t>(2)</w:t>
            </w:r>
          </w:p>
        </w:tc>
        <w:tc>
          <w:tcPr>
            <w:tcW w:w="3124" w:type="dxa"/>
            <w:tcBorders>
              <w:top w:val="single" w:sz="4" w:space="0" w:color="auto"/>
              <w:left w:val="single" w:sz="4" w:space="0" w:color="auto"/>
              <w:bottom w:val="single" w:sz="4" w:space="0" w:color="auto"/>
              <w:right w:val="single" w:sz="4" w:space="0" w:color="auto"/>
            </w:tcBorders>
            <w:vAlign w:val="center"/>
            <w:hideMark/>
          </w:tcPr>
          <w:p w14:paraId="6EC8DFBC" w14:textId="77777777" w:rsidR="006E5EEC" w:rsidRPr="003E0718" w:rsidRDefault="006E5EEC" w:rsidP="000244AD">
            <w:pPr>
              <w:ind w:firstLineChars="322" w:firstLine="647"/>
              <w:jc w:val="both"/>
              <w:rPr>
                <w:b/>
                <w:sz w:val="20"/>
                <w:lang w:val="es-AR"/>
              </w:rPr>
            </w:pPr>
            <w:r w:rsidRPr="003E0718">
              <w:rPr>
                <w:b/>
                <w:sz w:val="20"/>
                <w:lang w:val="es-AR"/>
              </w:rPr>
              <w:t xml:space="preserve">Porcentaje Máximo </w:t>
            </w:r>
          </w:p>
        </w:tc>
      </w:tr>
      <w:tr w:rsidR="006E5EEC" w:rsidRPr="003E0718" w14:paraId="35248E6B" w14:textId="77777777" w:rsidTr="000244AD">
        <w:trPr>
          <w:trHeight w:val="3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3F55EEE8" w14:textId="77777777" w:rsidR="006E5EEC" w:rsidRPr="003E0718" w:rsidRDefault="006E5EEC" w:rsidP="000244AD">
            <w:pPr>
              <w:ind w:firstLineChars="322" w:firstLine="644"/>
              <w:jc w:val="both"/>
              <w:rPr>
                <w:sz w:val="20"/>
                <w:lang w:val="es-AR"/>
              </w:rPr>
            </w:pPr>
            <w:r w:rsidRPr="003E0718">
              <w:rPr>
                <w:sz w:val="20"/>
                <w:lang w:val="es-AR"/>
              </w:rPr>
              <w:t>$ _________________</w:t>
            </w:r>
          </w:p>
          <w:p w14:paraId="5EBAFEC4" w14:textId="77777777" w:rsidR="006E5EEC" w:rsidRPr="003E0718" w:rsidRDefault="006E5EEC" w:rsidP="000244AD">
            <w:pPr>
              <w:ind w:firstLineChars="322" w:firstLine="644"/>
              <w:jc w:val="both"/>
              <w:rPr>
                <w:sz w:val="20"/>
                <w:lang w:val="es-AR"/>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6CC7FCB" w14:textId="77777777" w:rsidR="006E5EEC" w:rsidRPr="003E0718" w:rsidRDefault="006E5EEC" w:rsidP="000244AD">
            <w:pPr>
              <w:ind w:firstLineChars="322" w:firstLine="644"/>
              <w:jc w:val="both"/>
              <w:rPr>
                <w:sz w:val="20"/>
                <w:lang w:val="es-AR"/>
              </w:rPr>
            </w:pPr>
            <w:r w:rsidRPr="003E0718">
              <w:rPr>
                <w:sz w:val="20"/>
                <w:lang w:val="es-AR"/>
              </w:rPr>
              <w:t>____,____%</w:t>
            </w:r>
          </w:p>
        </w:tc>
        <w:tc>
          <w:tcPr>
            <w:tcW w:w="3124" w:type="dxa"/>
            <w:tcBorders>
              <w:top w:val="single" w:sz="4" w:space="0" w:color="auto"/>
              <w:left w:val="single" w:sz="4" w:space="0" w:color="auto"/>
              <w:bottom w:val="single" w:sz="4" w:space="0" w:color="auto"/>
              <w:right w:val="single" w:sz="4" w:space="0" w:color="auto"/>
            </w:tcBorders>
            <w:vAlign w:val="center"/>
            <w:hideMark/>
          </w:tcPr>
          <w:p w14:paraId="2E4F5960" w14:textId="77777777" w:rsidR="006E5EEC" w:rsidRPr="003E0718" w:rsidRDefault="006E5EEC" w:rsidP="000244AD">
            <w:pPr>
              <w:ind w:firstLineChars="322" w:firstLine="644"/>
              <w:jc w:val="both"/>
              <w:rPr>
                <w:sz w:val="20"/>
                <w:lang w:val="es-AR"/>
              </w:rPr>
            </w:pPr>
            <w:r w:rsidRPr="003E0718">
              <w:rPr>
                <w:sz w:val="20"/>
                <w:lang w:val="es-AR"/>
              </w:rPr>
              <w:t>_____%</w:t>
            </w:r>
          </w:p>
        </w:tc>
      </w:tr>
    </w:tbl>
    <w:p w14:paraId="6A8F3569" w14:textId="77777777" w:rsidR="006E5EEC" w:rsidRPr="003E0718" w:rsidRDefault="006E5EEC" w:rsidP="006E5EEC">
      <w:pPr>
        <w:spacing w:line="240" w:lineRule="atLeast"/>
        <w:ind w:right="-17"/>
        <w:jc w:val="both"/>
        <w:rPr>
          <w:i/>
          <w:sz w:val="20"/>
        </w:rPr>
      </w:pPr>
    </w:p>
    <w:p w14:paraId="1300E79F" w14:textId="27D70CD0" w:rsidR="006E5EEC" w:rsidRPr="003E0718" w:rsidRDefault="006E5EEC" w:rsidP="006E5EEC">
      <w:pPr>
        <w:spacing w:line="240" w:lineRule="atLeast"/>
        <w:ind w:left="-142" w:right="-17"/>
        <w:jc w:val="both"/>
        <w:rPr>
          <w:i/>
          <w:sz w:val="20"/>
        </w:rPr>
      </w:pPr>
      <w:r w:rsidRPr="003E0718">
        <w:rPr>
          <w:i/>
          <w:sz w:val="20"/>
          <w:lang w:val="es-AR"/>
        </w:rPr>
        <w:t>(1) Monto Mínimo de Suscripción: Será de $ 10.000 (Pesos diez mil) y múltiples de $ 1 (Pesos uno) por encima de dicho monto</w:t>
      </w:r>
      <w:r w:rsidR="00C352A8">
        <w:rPr>
          <w:i/>
          <w:sz w:val="20"/>
          <w:lang w:val="es-AR"/>
        </w:rPr>
        <w:t>.</w:t>
      </w:r>
    </w:p>
    <w:p w14:paraId="24C27683" w14:textId="452DDA9D" w:rsidR="006E5EEC" w:rsidRPr="003E0718" w:rsidRDefault="006E5EEC" w:rsidP="006E5EEC">
      <w:pPr>
        <w:spacing w:line="240" w:lineRule="atLeast"/>
        <w:ind w:left="-142" w:right="-17"/>
        <w:jc w:val="both"/>
        <w:rPr>
          <w:i/>
          <w:sz w:val="20"/>
        </w:rPr>
      </w:pPr>
      <w:r w:rsidRPr="003E0718">
        <w:rPr>
          <w:i/>
          <w:sz w:val="20"/>
          <w:lang w:val="es-AR"/>
        </w:rPr>
        <w:t xml:space="preserve">(2) Indicar Margen Solicitado </w:t>
      </w:r>
      <w:r w:rsidRPr="003E0718">
        <w:rPr>
          <w:i/>
          <w:sz w:val="20"/>
          <w:lang w:eastAsia="es-AR"/>
        </w:rPr>
        <w:t>expresado como porcentaje nominal anual</w:t>
      </w:r>
      <w:r w:rsidRPr="003E0718">
        <w:rPr>
          <w:i/>
          <w:sz w:val="20"/>
        </w:rPr>
        <w:t xml:space="preserve"> </w:t>
      </w:r>
      <w:r w:rsidRPr="003E0718">
        <w:rPr>
          <w:i/>
          <w:sz w:val="20"/>
          <w:lang w:eastAsia="es-AR"/>
        </w:rPr>
        <w:t>truncado a dos decimales.</w:t>
      </w:r>
    </w:p>
    <w:p w14:paraId="76FA1187" w14:textId="3B39C935" w:rsidR="006E5EEC" w:rsidRPr="003E0718" w:rsidRDefault="006E5EEC" w:rsidP="006E5EEC">
      <w:pPr>
        <w:spacing w:line="240" w:lineRule="atLeast"/>
        <w:ind w:right="-17"/>
        <w:jc w:val="both"/>
        <w:rPr>
          <w:i/>
          <w:sz w:val="20"/>
          <w:lang w:val="es-AR"/>
        </w:rPr>
      </w:pPr>
    </w:p>
    <w:p w14:paraId="1BEB8685" w14:textId="77777777" w:rsidR="006E5EEC" w:rsidRPr="003E0718" w:rsidRDefault="006E5EEC" w:rsidP="006E5EEC">
      <w:pPr>
        <w:spacing w:line="240" w:lineRule="atLeast"/>
        <w:ind w:left="-142" w:right="-17"/>
        <w:jc w:val="both"/>
        <w:rPr>
          <w:i/>
          <w:sz w:val="20"/>
          <w:lang w:val="es-A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237"/>
      </w:tblGrid>
      <w:tr w:rsidR="006E5EEC" w:rsidRPr="003E0718" w14:paraId="1807C440" w14:textId="77777777" w:rsidTr="000244AD">
        <w:trPr>
          <w:jc w:val="center"/>
        </w:trPr>
        <w:tc>
          <w:tcPr>
            <w:tcW w:w="949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5945EDB" w14:textId="77777777" w:rsidR="006E5EEC" w:rsidRPr="003E0718" w:rsidRDefault="006E5EEC" w:rsidP="000244AD">
            <w:pPr>
              <w:spacing w:line="256" w:lineRule="auto"/>
              <w:ind w:left="-142" w:right="-271"/>
              <w:jc w:val="center"/>
              <w:rPr>
                <w:b/>
                <w:smallCaps/>
                <w:sz w:val="20"/>
                <w:lang w:val="es-AR"/>
              </w:rPr>
            </w:pPr>
            <w:r w:rsidRPr="003E0718">
              <w:rPr>
                <w:sz w:val="20"/>
                <w:lang w:val="es-AR"/>
              </w:rPr>
              <w:br w:type="page"/>
            </w:r>
            <w:r w:rsidRPr="003E0718">
              <w:rPr>
                <w:b/>
                <w:smallCaps/>
                <w:sz w:val="20"/>
                <w:lang w:val="es-AR"/>
              </w:rPr>
              <w:t>datos del oferente</w:t>
            </w:r>
          </w:p>
        </w:tc>
      </w:tr>
      <w:tr w:rsidR="006E5EEC" w:rsidRPr="003E0718" w14:paraId="0F09D224"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7D008E62" w14:textId="77777777" w:rsidR="006E5EEC" w:rsidRPr="003E0718" w:rsidRDefault="006E5EEC" w:rsidP="000244AD">
            <w:pPr>
              <w:spacing w:line="256" w:lineRule="auto"/>
              <w:ind w:left="5" w:right="-271"/>
              <w:rPr>
                <w:smallCaps/>
                <w:sz w:val="20"/>
                <w:lang w:val="es-AR"/>
              </w:rPr>
            </w:pPr>
            <w:r w:rsidRPr="003E0718">
              <w:rPr>
                <w:smallCaps/>
                <w:sz w:val="20"/>
                <w:lang w:val="es-AR"/>
              </w:rPr>
              <w:t xml:space="preserve">Apellido y nombre o razón social: </w:t>
            </w:r>
          </w:p>
        </w:tc>
        <w:tc>
          <w:tcPr>
            <w:tcW w:w="6237" w:type="dxa"/>
            <w:tcBorders>
              <w:top w:val="single" w:sz="4" w:space="0" w:color="auto"/>
              <w:left w:val="single" w:sz="4" w:space="0" w:color="auto"/>
              <w:bottom w:val="single" w:sz="4" w:space="0" w:color="auto"/>
              <w:right w:val="single" w:sz="4" w:space="0" w:color="auto"/>
            </w:tcBorders>
          </w:tcPr>
          <w:p w14:paraId="19633C37" w14:textId="77777777" w:rsidR="006E5EEC" w:rsidRPr="003E0718" w:rsidRDefault="006E5EEC" w:rsidP="000244AD">
            <w:pPr>
              <w:spacing w:line="256" w:lineRule="auto"/>
              <w:ind w:left="-142" w:right="-271"/>
              <w:jc w:val="both"/>
              <w:rPr>
                <w:sz w:val="20"/>
                <w:lang w:val="es-AR"/>
              </w:rPr>
            </w:pPr>
          </w:p>
        </w:tc>
      </w:tr>
      <w:tr w:rsidR="006E5EEC" w:rsidRPr="003E0718" w14:paraId="6F16CED9"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06CF5F7C" w14:textId="77777777" w:rsidR="006E5EEC" w:rsidRPr="003E0718" w:rsidRDefault="006E5EEC" w:rsidP="000244AD">
            <w:pPr>
              <w:spacing w:line="256" w:lineRule="auto"/>
              <w:ind w:left="5" w:right="-271"/>
              <w:rPr>
                <w:smallCaps/>
                <w:sz w:val="20"/>
                <w:lang w:val="es-AR"/>
              </w:rPr>
            </w:pPr>
            <w:r w:rsidRPr="003E0718">
              <w:rPr>
                <w:smallCaps/>
                <w:sz w:val="20"/>
                <w:lang w:val="es-AR"/>
              </w:rPr>
              <w:lastRenderedPageBreak/>
              <w:t xml:space="preserve">Le – </w:t>
            </w:r>
            <w:proofErr w:type="spellStart"/>
            <w:r w:rsidRPr="003E0718">
              <w:rPr>
                <w:smallCaps/>
                <w:sz w:val="20"/>
                <w:lang w:val="es-AR"/>
              </w:rPr>
              <w:t>dni</w:t>
            </w:r>
            <w:proofErr w:type="spellEnd"/>
            <w:r w:rsidRPr="003E0718">
              <w:rPr>
                <w:smallCaps/>
                <w:sz w:val="20"/>
                <w:lang w:val="es-AR"/>
              </w:rPr>
              <w:t xml:space="preserve"> – </w:t>
            </w:r>
            <w:proofErr w:type="spellStart"/>
            <w:r w:rsidRPr="003E0718">
              <w:rPr>
                <w:smallCaps/>
                <w:sz w:val="20"/>
                <w:lang w:val="es-AR"/>
              </w:rPr>
              <w:t>ci</w:t>
            </w:r>
            <w:proofErr w:type="spellEnd"/>
          </w:p>
        </w:tc>
        <w:tc>
          <w:tcPr>
            <w:tcW w:w="6237" w:type="dxa"/>
            <w:tcBorders>
              <w:top w:val="single" w:sz="4" w:space="0" w:color="auto"/>
              <w:left w:val="single" w:sz="4" w:space="0" w:color="auto"/>
              <w:bottom w:val="single" w:sz="4" w:space="0" w:color="auto"/>
              <w:right w:val="single" w:sz="4" w:space="0" w:color="auto"/>
            </w:tcBorders>
          </w:tcPr>
          <w:p w14:paraId="5C8ED88F" w14:textId="77777777" w:rsidR="006E5EEC" w:rsidRPr="003E0718" w:rsidRDefault="006E5EEC" w:rsidP="000244AD">
            <w:pPr>
              <w:spacing w:line="256" w:lineRule="auto"/>
              <w:ind w:left="-142" w:right="-271"/>
              <w:jc w:val="both"/>
              <w:rPr>
                <w:sz w:val="20"/>
                <w:lang w:val="es-AR"/>
              </w:rPr>
            </w:pPr>
          </w:p>
        </w:tc>
      </w:tr>
      <w:tr w:rsidR="006E5EEC" w:rsidRPr="003E0718" w14:paraId="69E0A32C"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590A400F" w14:textId="77777777" w:rsidR="006E5EEC" w:rsidRPr="003E0718" w:rsidRDefault="006E5EEC" w:rsidP="000244AD">
            <w:pPr>
              <w:spacing w:line="256" w:lineRule="auto"/>
              <w:ind w:left="5" w:right="-271"/>
              <w:rPr>
                <w:smallCaps/>
                <w:sz w:val="20"/>
                <w:lang w:val="es-AR"/>
              </w:rPr>
            </w:pPr>
            <w:proofErr w:type="spellStart"/>
            <w:r w:rsidRPr="003E0718">
              <w:rPr>
                <w:smallCaps/>
                <w:sz w:val="20"/>
                <w:lang w:val="es-AR"/>
              </w:rPr>
              <w:t>Cuit</w:t>
            </w:r>
            <w:proofErr w:type="spellEnd"/>
            <w:r w:rsidRPr="003E0718">
              <w:rPr>
                <w:smallCaps/>
                <w:sz w:val="20"/>
                <w:lang w:val="es-AR"/>
              </w:rPr>
              <w:t xml:space="preserve"> / </w:t>
            </w:r>
            <w:proofErr w:type="spellStart"/>
            <w:r w:rsidRPr="003E0718">
              <w:rPr>
                <w:smallCaps/>
                <w:sz w:val="20"/>
                <w:lang w:val="es-AR"/>
              </w:rPr>
              <w:t>cuil</w:t>
            </w:r>
            <w:proofErr w:type="spellEnd"/>
            <w:r w:rsidRPr="003E0718">
              <w:rPr>
                <w:smallCaps/>
                <w:sz w:val="20"/>
                <w:lang w:val="es-AR"/>
              </w:rPr>
              <w:t xml:space="preserve"> / </w:t>
            </w:r>
            <w:proofErr w:type="spellStart"/>
            <w:r w:rsidRPr="003E0718">
              <w:rPr>
                <w:smallCaps/>
                <w:sz w:val="20"/>
                <w:lang w:val="es-AR"/>
              </w:rPr>
              <w:t>cdi</w:t>
            </w:r>
            <w:proofErr w:type="spellEnd"/>
          </w:p>
        </w:tc>
        <w:tc>
          <w:tcPr>
            <w:tcW w:w="6237" w:type="dxa"/>
            <w:tcBorders>
              <w:top w:val="single" w:sz="4" w:space="0" w:color="auto"/>
              <w:left w:val="single" w:sz="4" w:space="0" w:color="auto"/>
              <w:bottom w:val="single" w:sz="4" w:space="0" w:color="auto"/>
              <w:right w:val="single" w:sz="4" w:space="0" w:color="auto"/>
            </w:tcBorders>
          </w:tcPr>
          <w:p w14:paraId="79486892" w14:textId="77777777" w:rsidR="006E5EEC" w:rsidRPr="003E0718" w:rsidRDefault="006E5EEC" w:rsidP="000244AD">
            <w:pPr>
              <w:spacing w:line="256" w:lineRule="auto"/>
              <w:ind w:left="-142" w:right="-271"/>
              <w:jc w:val="both"/>
              <w:rPr>
                <w:sz w:val="20"/>
                <w:lang w:val="es-AR"/>
              </w:rPr>
            </w:pPr>
          </w:p>
        </w:tc>
      </w:tr>
      <w:tr w:rsidR="006E5EEC" w:rsidRPr="003E0718" w14:paraId="234A6D2C"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69E0ABD1" w14:textId="77777777" w:rsidR="006E5EEC" w:rsidRPr="003E0718" w:rsidRDefault="006E5EEC" w:rsidP="000244AD">
            <w:pPr>
              <w:spacing w:line="256" w:lineRule="auto"/>
              <w:ind w:left="5" w:right="-271"/>
              <w:rPr>
                <w:smallCaps/>
                <w:sz w:val="20"/>
                <w:lang w:val="es-AR"/>
              </w:rPr>
            </w:pPr>
            <w:r w:rsidRPr="003E0718">
              <w:rPr>
                <w:smallCaps/>
                <w:sz w:val="20"/>
                <w:lang w:val="es-AR"/>
              </w:rPr>
              <w:t>Domicilio :</w:t>
            </w:r>
          </w:p>
        </w:tc>
        <w:tc>
          <w:tcPr>
            <w:tcW w:w="6237" w:type="dxa"/>
            <w:tcBorders>
              <w:top w:val="single" w:sz="4" w:space="0" w:color="auto"/>
              <w:left w:val="single" w:sz="4" w:space="0" w:color="auto"/>
              <w:bottom w:val="single" w:sz="4" w:space="0" w:color="auto"/>
              <w:right w:val="single" w:sz="4" w:space="0" w:color="auto"/>
            </w:tcBorders>
          </w:tcPr>
          <w:p w14:paraId="6B2C7326" w14:textId="77777777" w:rsidR="006E5EEC" w:rsidRPr="003E0718" w:rsidRDefault="006E5EEC" w:rsidP="000244AD">
            <w:pPr>
              <w:spacing w:line="256" w:lineRule="auto"/>
              <w:ind w:left="-142" w:right="-271"/>
              <w:jc w:val="both"/>
              <w:rPr>
                <w:sz w:val="20"/>
                <w:lang w:val="es-AR"/>
              </w:rPr>
            </w:pPr>
          </w:p>
        </w:tc>
      </w:tr>
      <w:tr w:rsidR="006E5EEC" w:rsidRPr="003E0718" w14:paraId="6EFE127D"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794AE7E7" w14:textId="77777777" w:rsidR="006E5EEC" w:rsidRPr="003E0718" w:rsidRDefault="006E5EEC" w:rsidP="000244AD">
            <w:pPr>
              <w:spacing w:line="256" w:lineRule="auto"/>
              <w:ind w:left="5" w:right="-271"/>
              <w:rPr>
                <w:smallCaps/>
                <w:sz w:val="20"/>
                <w:lang w:val="es-AR"/>
              </w:rPr>
            </w:pPr>
            <w:r w:rsidRPr="003E0718">
              <w:rPr>
                <w:smallCaps/>
                <w:sz w:val="20"/>
                <w:lang w:val="es-AR"/>
              </w:rPr>
              <w:t xml:space="preserve">Cuenta bancaria : </w:t>
            </w:r>
          </w:p>
        </w:tc>
        <w:tc>
          <w:tcPr>
            <w:tcW w:w="6237" w:type="dxa"/>
            <w:tcBorders>
              <w:top w:val="single" w:sz="4" w:space="0" w:color="auto"/>
              <w:left w:val="single" w:sz="4" w:space="0" w:color="auto"/>
              <w:bottom w:val="single" w:sz="4" w:space="0" w:color="auto"/>
              <w:right w:val="single" w:sz="4" w:space="0" w:color="auto"/>
            </w:tcBorders>
          </w:tcPr>
          <w:p w14:paraId="49AF8E97" w14:textId="77777777" w:rsidR="006E5EEC" w:rsidRPr="003E0718" w:rsidRDefault="006E5EEC" w:rsidP="000244AD">
            <w:pPr>
              <w:spacing w:line="256" w:lineRule="auto"/>
              <w:ind w:left="-142" w:right="-271"/>
              <w:jc w:val="both"/>
              <w:rPr>
                <w:sz w:val="20"/>
                <w:lang w:val="es-AR"/>
              </w:rPr>
            </w:pPr>
          </w:p>
        </w:tc>
      </w:tr>
      <w:tr w:rsidR="006E5EEC" w:rsidRPr="003E0718" w14:paraId="6811E3AF"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24184B3C" w14:textId="77777777" w:rsidR="006E5EEC" w:rsidRPr="003E0718" w:rsidRDefault="006E5EEC" w:rsidP="000244AD">
            <w:pPr>
              <w:spacing w:line="256" w:lineRule="auto"/>
              <w:ind w:left="5" w:right="-271"/>
              <w:rPr>
                <w:smallCaps/>
                <w:sz w:val="20"/>
                <w:lang w:val="es-AR"/>
              </w:rPr>
            </w:pPr>
            <w:proofErr w:type="spellStart"/>
            <w:r w:rsidRPr="003E0718">
              <w:rPr>
                <w:smallCaps/>
                <w:sz w:val="20"/>
                <w:lang w:val="es-AR"/>
              </w:rPr>
              <w:t>Cbu</w:t>
            </w:r>
            <w:proofErr w:type="spellEnd"/>
            <w:r w:rsidRPr="003E0718">
              <w:rPr>
                <w:smallCaps/>
                <w:sz w:val="20"/>
                <w:lang w:val="es-AR"/>
              </w:rPr>
              <w:t>:</w:t>
            </w:r>
          </w:p>
        </w:tc>
        <w:tc>
          <w:tcPr>
            <w:tcW w:w="6237" w:type="dxa"/>
            <w:tcBorders>
              <w:top w:val="single" w:sz="4" w:space="0" w:color="auto"/>
              <w:left w:val="single" w:sz="4" w:space="0" w:color="auto"/>
              <w:bottom w:val="single" w:sz="4" w:space="0" w:color="auto"/>
              <w:right w:val="single" w:sz="4" w:space="0" w:color="auto"/>
            </w:tcBorders>
          </w:tcPr>
          <w:p w14:paraId="530B0028" w14:textId="77777777" w:rsidR="006E5EEC" w:rsidRPr="003E0718" w:rsidRDefault="006E5EEC" w:rsidP="000244AD">
            <w:pPr>
              <w:spacing w:line="256" w:lineRule="auto"/>
              <w:ind w:left="-142" w:right="-271"/>
              <w:jc w:val="both"/>
              <w:rPr>
                <w:sz w:val="20"/>
                <w:lang w:val="es-AR"/>
              </w:rPr>
            </w:pPr>
          </w:p>
        </w:tc>
      </w:tr>
      <w:tr w:rsidR="006E5EEC" w:rsidRPr="003E0718" w14:paraId="0BE0FC14"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115892A9" w14:textId="77777777" w:rsidR="006E5EEC" w:rsidRPr="003E0718" w:rsidRDefault="006E5EEC" w:rsidP="000244AD">
            <w:pPr>
              <w:spacing w:line="256" w:lineRule="auto"/>
              <w:ind w:left="5" w:right="-271"/>
              <w:rPr>
                <w:smallCaps/>
                <w:sz w:val="20"/>
                <w:lang w:val="es-AR"/>
              </w:rPr>
            </w:pPr>
            <w:r w:rsidRPr="003E0718">
              <w:rPr>
                <w:smallCaps/>
                <w:sz w:val="20"/>
                <w:lang w:val="es-AR"/>
              </w:rPr>
              <w:t xml:space="preserve">Cuenta Comitente </w:t>
            </w:r>
          </w:p>
        </w:tc>
        <w:tc>
          <w:tcPr>
            <w:tcW w:w="6237" w:type="dxa"/>
            <w:tcBorders>
              <w:top w:val="single" w:sz="4" w:space="0" w:color="auto"/>
              <w:left w:val="single" w:sz="4" w:space="0" w:color="auto"/>
              <w:bottom w:val="single" w:sz="4" w:space="0" w:color="auto"/>
              <w:right w:val="single" w:sz="4" w:space="0" w:color="auto"/>
            </w:tcBorders>
          </w:tcPr>
          <w:p w14:paraId="0DFF07F5" w14:textId="77777777" w:rsidR="006E5EEC" w:rsidRPr="003E0718" w:rsidRDefault="006E5EEC" w:rsidP="000244AD">
            <w:pPr>
              <w:spacing w:line="256" w:lineRule="auto"/>
              <w:ind w:left="-142" w:right="-271"/>
              <w:jc w:val="both"/>
              <w:rPr>
                <w:sz w:val="20"/>
                <w:lang w:val="es-AR"/>
              </w:rPr>
            </w:pPr>
          </w:p>
        </w:tc>
      </w:tr>
      <w:tr w:rsidR="006E5EEC" w:rsidRPr="003E0718" w14:paraId="0BF6B0D9"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513335F9" w14:textId="77777777" w:rsidR="006E5EEC" w:rsidRPr="003E0718" w:rsidRDefault="006E5EEC" w:rsidP="000244AD">
            <w:pPr>
              <w:spacing w:line="256" w:lineRule="auto"/>
              <w:ind w:left="5" w:right="-271"/>
              <w:rPr>
                <w:smallCaps/>
                <w:sz w:val="20"/>
                <w:lang w:val="es-AR"/>
              </w:rPr>
            </w:pPr>
            <w:r w:rsidRPr="003E0718">
              <w:rPr>
                <w:smallCaps/>
                <w:sz w:val="20"/>
                <w:lang w:val="es-AR"/>
              </w:rPr>
              <w:t>Nombre beneficiario cuenta títulos:</w:t>
            </w:r>
          </w:p>
        </w:tc>
        <w:tc>
          <w:tcPr>
            <w:tcW w:w="6237" w:type="dxa"/>
            <w:tcBorders>
              <w:top w:val="single" w:sz="4" w:space="0" w:color="auto"/>
              <w:left w:val="single" w:sz="4" w:space="0" w:color="auto"/>
              <w:bottom w:val="single" w:sz="4" w:space="0" w:color="auto"/>
              <w:right w:val="single" w:sz="4" w:space="0" w:color="auto"/>
            </w:tcBorders>
          </w:tcPr>
          <w:p w14:paraId="34AA7FD4" w14:textId="77777777" w:rsidR="006E5EEC" w:rsidRPr="003E0718" w:rsidRDefault="006E5EEC" w:rsidP="000244AD">
            <w:pPr>
              <w:spacing w:line="256" w:lineRule="auto"/>
              <w:ind w:left="-142" w:right="-271"/>
              <w:jc w:val="both"/>
              <w:rPr>
                <w:sz w:val="20"/>
                <w:lang w:val="es-AR"/>
              </w:rPr>
            </w:pPr>
          </w:p>
        </w:tc>
      </w:tr>
      <w:tr w:rsidR="006E5EEC" w:rsidRPr="003E0718" w14:paraId="7847FED9"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11EB3D97" w14:textId="77777777" w:rsidR="006E5EEC" w:rsidRPr="003E0718" w:rsidRDefault="006E5EEC" w:rsidP="000244AD">
            <w:pPr>
              <w:spacing w:line="256" w:lineRule="auto"/>
              <w:ind w:left="5" w:right="-271"/>
              <w:rPr>
                <w:smallCaps/>
                <w:sz w:val="20"/>
                <w:lang w:val="es-AR"/>
              </w:rPr>
            </w:pPr>
            <w:r w:rsidRPr="003E0718">
              <w:rPr>
                <w:smallCaps/>
                <w:sz w:val="20"/>
                <w:lang w:val="es-AR"/>
              </w:rPr>
              <w:t>Depositante</w:t>
            </w:r>
          </w:p>
        </w:tc>
        <w:tc>
          <w:tcPr>
            <w:tcW w:w="6237" w:type="dxa"/>
            <w:tcBorders>
              <w:top w:val="single" w:sz="4" w:space="0" w:color="auto"/>
              <w:left w:val="single" w:sz="4" w:space="0" w:color="auto"/>
              <w:bottom w:val="single" w:sz="4" w:space="0" w:color="auto"/>
              <w:right w:val="single" w:sz="4" w:space="0" w:color="auto"/>
            </w:tcBorders>
          </w:tcPr>
          <w:p w14:paraId="08A68BA5" w14:textId="77777777" w:rsidR="006E5EEC" w:rsidRPr="003E0718" w:rsidRDefault="006E5EEC" w:rsidP="000244AD">
            <w:pPr>
              <w:spacing w:line="256" w:lineRule="auto"/>
              <w:ind w:left="-142" w:right="-271"/>
              <w:jc w:val="both"/>
              <w:rPr>
                <w:sz w:val="20"/>
                <w:lang w:val="es-AR"/>
              </w:rPr>
            </w:pPr>
          </w:p>
        </w:tc>
      </w:tr>
      <w:tr w:rsidR="006E5EEC" w:rsidRPr="003E0718" w14:paraId="6BCE83A5" w14:textId="77777777" w:rsidTr="000244AD">
        <w:trPr>
          <w:jc w:val="center"/>
        </w:trPr>
        <w:tc>
          <w:tcPr>
            <w:tcW w:w="3260" w:type="dxa"/>
            <w:tcBorders>
              <w:top w:val="single" w:sz="4" w:space="0" w:color="auto"/>
              <w:left w:val="single" w:sz="4" w:space="0" w:color="auto"/>
              <w:bottom w:val="single" w:sz="4" w:space="0" w:color="auto"/>
              <w:right w:val="single" w:sz="4" w:space="0" w:color="auto"/>
            </w:tcBorders>
            <w:hideMark/>
          </w:tcPr>
          <w:p w14:paraId="7D08B6BA" w14:textId="77777777" w:rsidR="006E5EEC" w:rsidRPr="003E0718" w:rsidRDefault="006E5EEC" w:rsidP="000244AD">
            <w:pPr>
              <w:spacing w:line="256" w:lineRule="auto"/>
              <w:ind w:left="5" w:right="-271"/>
              <w:rPr>
                <w:smallCaps/>
                <w:sz w:val="20"/>
                <w:lang w:val="es-AR"/>
              </w:rPr>
            </w:pPr>
            <w:r w:rsidRPr="003E0718">
              <w:rPr>
                <w:smallCaps/>
                <w:sz w:val="20"/>
                <w:lang w:val="es-AR"/>
              </w:rPr>
              <w:t>Contacto y tel. Bco. custodio:</w:t>
            </w:r>
          </w:p>
        </w:tc>
        <w:tc>
          <w:tcPr>
            <w:tcW w:w="6237" w:type="dxa"/>
            <w:tcBorders>
              <w:top w:val="single" w:sz="4" w:space="0" w:color="auto"/>
              <w:left w:val="single" w:sz="4" w:space="0" w:color="auto"/>
              <w:bottom w:val="single" w:sz="4" w:space="0" w:color="auto"/>
              <w:right w:val="single" w:sz="4" w:space="0" w:color="auto"/>
            </w:tcBorders>
          </w:tcPr>
          <w:p w14:paraId="5256ECFD" w14:textId="77777777" w:rsidR="006E5EEC" w:rsidRPr="003E0718" w:rsidRDefault="006E5EEC" w:rsidP="000244AD">
            <w:pPr>
              <w:spacing w:line="256" w:lineRule="auto"/>
              <w:ind w:left="-142" w:right="-271"/>
              <w:jc w:val="both"/>
              <w:rPr>
                <w:sz w:val="20"/>
                <w:lang w:val="es-AR"/>
              </w:rPr>
            </w:pPr>
          </w:p>
        </w:tc>
      </w:tr>
    </w:tbl>
    <w:p w14:paraId="6C9D33B2" w14:textId="77777777" w:rsidR="006E5EEC" w:rsidRPr="003E0718" w:rsidRDefault="006E5EEC" w:rsidP="006E5EEC">
      <w:pPr>
        <w:jc w:val="both"/>
        <w:rPr>
          <w:sz w:val="20"/>
        </w:rPr>
      </w:pPr>
    </w:p>
    <w:p w14:paraId="43F26995" w14:textId="77777777" w:rsidR="00595B25" w:rsidRPr="003E0718" w:rsidRDefault="00595B25" w:rsidP="00595B25">
      <w:pPr>
        <w:tabs>
          <w:tab w:val="left" w:pos="4111"/>
        </w:tabs>
        <w:jc w:val="both"/>
        <w:rPr>
          <w:sz w:val="20"/>
        </w:rPr>
      </w:pPr>
      <w:r w:rsidRPr="003E0718">
        <w:rPr>
          <w:sz w:val="20"/>
          <w:lang w:val="es-AR"/>
        </w:rPr>
        <w:t xml:space="preserve">B.            </w:t>
      </w:r>
      <w:r w:rsidRPr="003E0718">
        <w:rPr>
          <w:sz w:val="20"/>
          <w:u w:val="single"/>
          <w:lang w:val="es-AR"/>
        </w:rPr>
        <w:t>Integración</w:t>
      </w:r>
      <w:r w:rsidRPr="003E0718">
        <w:rPr>
          <w:smallCaps/>
          <w:sz w:val="20"/>
          <w:lang w:val="es-AR"/>
        </w:rPr>
        <w:t>:</w:t>
      </w:r>
      <w:r w:rsidRPr="003E0718">
        <w:rPr>
          <w:b/>
          <w:smallCaps/>
          <w:sz w:val="20"/>
          <w:lang w:val="es-AR"/>
        </w:rPr>
        <w:t xml:space="preserve"> </w:t>
      </w:r>
      <w:r w:rsidRPr="003E0718">
        <w:rPr>
          <w:sz w:val="20"/>
        </w:rPr>
        <w:t xml:space="preserve">En caso de ser adjudicado, el Oferente solicita que las Obligaciones Negociables sean liquidadas como se indica a continuación </w:t>
      </w:r>
    </w:p>
    <w:p w14:paraId="45C9518B" w14:textId="77777777" w:rsidR="00595B25" w:rsidRPr="003E0718" w:rsidRDefault="00595B25" w:rsidP="00595B25">
      <w:pPr>
        <w:ind w:left="-142" w:right="-271"/>
        <w:jc w:val="both"/>
        <w:rPr>
          <w:sz w:val="20"/>
          <w:highlight w:val="yellow"/>
        </w:rPr>
      </w:pPr>
    </w:p>
    <w:p w14:paraId="3C5CB744" w14:textId="77777777" w:rsidR="003A47DA" w:rsidRPr="00162A3F" w:rsidRDefault="003A47DA" w:rsidP="003A47DA">
      <w:pPr>
        <w:ind w:left="-142" w:right="-271"/>
        <w:jc w:val="both"/>
        <w:rPr>
          <w:sz w:val="20"/>
        </w:rPr>
      </w:pPr>
      <w:r w:rsidRPr="00162A3F">
        <w:rPr>
          <w:sz w:val="20"/>
        </w:rPr>
        <w:t>(______) Liquidación por MAECLEAR:</w:t>
      </w:r>
    </w:p>
    <w:p w14:paraId="4BEF8E88" w14:textId="77777777" w:rsidR="003A47DA" w:rsidRPr="00162A3F" w:rsidRDefault="003A47DA" w:rsidP="003A47DA">
      <w:pPr>
        <w:ind w:left="-142" w:right="-271"/>
        <w:jc w:val="both"/>
        <w:rPr>
          <w:sz w:val="20"/>
        </w:rPr>
      </w:pPr>
    </w:p>
    <w:p w14:paraId="403BE7A6" w14:textId="77777777" w:rsidR="003A47DA" w:rsidRPr="00162A3F" w:rsidRDefault="003A47DA" w:rsidP="003A47DA">
      <w:pPr>
        <w:ind w:left="-142" w:right="-271"/>
        <w:jc w:val="both"/>
        <w:rPr>
          <w:sz w:val="20"/>
        </w:rPr>
      </w:pPr>
    </w:p>
    <w:p w14:paraId="5532A8E4" w14:textId="77777777" w:rsidR="003A47DA" w:rsidRPr="00162A3F" w:rsidRDefault="003A47DA" w:rsidP="003A47DA">
      <w:pPr>
        <w:ind w:left="-142" w:right="-271"/>
        <w:jc w:val="both"/>
        <w:rPr>
          <w:sz w:val="20"/>
        </w:rPr>
      </w:pPr>
      <w:r w:rsidRPr="00162A3F">
        <w:rPr>
          <w:sz w:val="20"/>
        </w:rPr>
        <w:t>(______) Liquidación a través del Colocador:</w:t>
      </w:r>
    </w:p>
    <w:p w14:paraId="138607A6" w14:textId="77777777" w:rsidR="003A47DA" w:rsidRPr="00162A3F" w:rsidRDefault="003A47DA" w:rsidP="003A47DA">
      <w:pPr>
        <w:ind w:left="-142" w:right="-271"/>
        <w:jc w:val="both"/>
        <w:rPr>
          <w:sz w:val="20"/>
        </w:rPr>
      </w:pPr>
    </w:p>
    <w:p w14:paraId="17E03676" w14:textId="77777777" w:rsidR="003A47DA" w:rsidRPr="00162A3F" w:rsidRDefault="003A47DA" w:rsidP="003A47DA">
      <w:pPr>
        <w:ind w:left="-142" w:right="-271"/>
        <w:jc w:val="both"/>
        <w:rPr>
          <w:sz w:val="20"/>
        </w:rPr>
      </w:pPr>
      <w:r w:rsidRPr="00162A3F">
        <w:rPr>
          <w:sz w:val="20"/>
        </w:rPr>
        <w:t>(a)</w:t>
      </w:r>
      <w:r w:rsidRPr="00162A3F">
        <w:rPr>
          <w:sz w:val="20"/>
        </w:rPr>
        <w:tab/>
        <w:t xml:space="preserve">(________) En la cuenta monetaria en pesos </w:t>
      </w:r>
      <w:proofErr w:type="spellStart"/>
      <w:r w:rsidRPr="00162A3F">
        <w:rPr>
          <w:sz w:val="20"/>
        </w:rPr>
        <w:t>N°</w:t>
      </w:r>
      <w:proofErr w:type="spellEnd"/>
      <w:r w:rsidRPr="00162A3F">
        <w:rPr>
          <w:sz w:val="20"/>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0F960777" w14:textId="77777777" w:rsidR="003A47DA" w:rsidRPr="00162A3F" w:rsidRDefault="003A47DA" w:rsidP="003A47DA">
      <w:pPr>
        <w:ind w:left="-142" w:right="-271"/>
        <w:jc w:val="both"/>
        <w:rPr>
          <w:sz w:val="20"/>
        </w:rPr>
      </w:pPr>
    </w:p>
    <w:p w14:paraId="09A9155C" w14:textId="77777777" w:rsidR="003A47DA" w:rsidRPr="003E0718" w:rsidRDefault="003A47DA" w:rsidP="003A47DA">
      <w:pPr>
        <w:ind w:right="-271"/>
        <w:jc w:val="both"/>
        <w:rPr>
          <w:sz w:val="20"/>
        </w:rPr>
      </w:pPr>
      <w:r w:rsidRPr="00162A3F">
        <w:rPr>
          <w:sz w:val="20"/>
        </w:rPr>
        <w:t xml:space="preserve"> (________) En la cuenta monetaria en pesos </w:t>
      </w:r>
      <w:proofErr w:type="spellStart"/>
      <w:r w:rsidRPr="00162A3F">
        <w:rPr>
          <w:sz w:val="20"/>
        </w:rPr>
        <w:t>N°</w:t>
      </w:r>
      <w:proofErr w:type="spellEnd"/>
      <w:r w:rsidRPr="00162A3F">
        <w:rPr>
          <w:sz w:val="20"/>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28335F88" w14:textId="77777777" w:rsidR="00595B25" w:rsidRPr="003E0718" w:rsidRDefault="00595B25" w:rsidP="00595B25">
      <w:pPr>
        <w:ind w:left="-142" w:right="-271"/>
        <w:jc w:val="both"/>
        <w:rPr>
          <w:sz w:val="20"/>
        </w:rPr>
      </w:pPr>
    </w:p>
    <w:p w14:paraId="55E4AE36" w14:textId="1AC41671" w:rsidR="00595B25" w:rsidRPr="003E0718" w:rsidRDefault="00595B25" w:rsidP="00595B25">
      <w:pPr>
        <w:ind w:right="-271"/>
        <w:jc w:val="both"/>
        <w:rPr>
          <w:sz w:val="20"/>
        </w:rPr>
      </w:pPr>
      <w:r w:rsidRPr="003E0718">
        <w:rPr>
          <w:sz w:val="20"/>
          <w:lang w:val="es-AR"/>
        </w:rPr>
        <w:t xml:space="preserve">C. </w:t>
      </w:r>
      <w:r w:rsidRPr="003E0718">
        <w:rPr>
          <w:sz w:val="20"/>
          <w:lang w:val="es-AR"/>
        </w:rPr>
        <w:tab/>
      </w:r>
      <w:r w:rsidRPr="003E0718">
        <w:rPr>
          <w:sz w:val="20"/>
          <w:u w:val="single"/>
          <w:lang w:val="es-AR"/>
        </w:rPr>
        <w:t>Adjudicación:</w:t>
      </w:r>
      <w:r w:rsidRPr="003E0718">
        <w:rPr>
          <w:sz w:val="20"/>
          <w:lang w:val="es-AR"/>
        </w:rPr>
        <w:t xml:space="preserve"> Las adjudicaciones se efectuarán </w:t>
      </w:r>
      <w:r w:rsidR="00C7196B" w:rsidRPr="003E0718">
        <w:rPr>
          <w:sz w:val="20"/>
          <w:lang w:val="es-AR"/>
        </w:rPr>
        <w:t>de acuerdo con el</w:t>
      </w:r>
      <w:r w:rsidRPr="003E0718">
        <w:rPr>
          <w:sz w:val="20"/>
          <w:lang w:val="es-AR"/>
        </w:rPr>
        <w:t xml:space="preserve"> Sistema SIOPEL de A</w:t>
      </w:r>
      <w:r w:rsidR="004908CB">
        <w:rPr>
          <w:sz w:val="20"/>
          <w:lang w:val="es-AR"/>
        </w:rPr>
        <w:t>3 Mercados</w:t>
      </w:r>
      <w:r w:rsidRPr="003E0718">
        <w:rPr>
          <w:sz w:val="20"/>
          <w:lang w:val="es-AR"/>
        </w:rPr>
        <w:t xml:space="preserve"> conforme al mecanismo de adjudicación descripto en las secciones </w:t>
      </w:r>
      <w:r w:rsidRPr="003E0718">
        <w:rPr>
          <w:i/>
          <w:iCs/>
          <w:sz w:val="20"/>
          <w:lang w:val="es-AR"/>
        </w:rPr>
        <w:t>“</w:t>
      </w:r>
      <w:r w:rsidRPr="003E0718">
        <w:rPr>
          <w:i/>
          <w:sz w:val="20"/>
          <w:lang w:val="es-AR"/>
        </w:rPr>
        <w:t xml:space="preserve">Adjudicación. Determinación del Margen Aplicable” </w:t>
      </w:r>
      <w:r w:rsidRPr="003E0718">
        <w:rPr>
          <w:sz w:val="20"/>
          <w:lang w:val="es-AR"/>
        </w:rPr>
        <w:t>del Prospecto, el cual el Oferente declara conocer y aceptar.</w:t>
      </w:r>
    </w:p>
    <w:p w14:paraId="40FC243C" w14:textId="77777777" w:rsidR="00595B25" w:rsidRPr="003E0718" w:rsidRDefault="00595B25" w:rsidP="00595B25">
      <w:pPr>
        <w:ind w:right="-271"/>
        <w:jc w:val="both"/>
        <w:rPr>
          <w:smallCaps/>
          <w:sz w:val="20"/>
          <w:lang w:val="es-AR"/>
        </w:rPr>
      </w:pPr>
    </w:p>
    <w:p w14:paraId="2406EABD" w14:textId="4094DF74" w:rsidR="00595B25" w:rsidRPr="003E0718" w:rsidRDefault="00595B25" w:rsidP="00C352A8">
      <w:pPr>
        <w:ind w:right="-271"/>
        <w:jc w:val="both"/>
        <w:rPr>
          <w:sz w:val="20"/>
          <w:lang w:val="es-AR"/>
        </w:rPr>
      </w:pPr>
      <w:r w:rsidRPr="003E0718">
        <w:rPr>
          <w:sz w:val="20"/>
          <w:lang w:val="es-AR"/>
        </w:rPr>
        <w:t xml:space="preserve">El Oferente transferirá al Colocador los fondos necesarios para integrar las Obligaciones Negociables en la fecha que corresponda efectuar dicha integración. En caso de que el Oferente no abonare el Precio de Suscripción mediante la forma de integración seleccionada en la presente y en la fecha correspondiente, el derecho del Oferente a recibir las Obligaciones Negociables que le hayan sido adjudicadas caducará automáticamente. La Emisora y </w:t>
      </w:r>
      <w:r w:rsidR="00DA6421">
        <w:rPr>
          <w:sz w:val="20"/>
          <w:lang w:val="es-AR"/>
        </w:rPr>
        <w:t>los</w:t>
      </w:r>
      <w:r w:rsidRPr="003E0718">
        <w:rPr>
          <w:sz w:val="20"/>
          <w:lang w:val="es-AR"/>
        </w:rPr>
        <w:t xml:space="preserve"> Colocador</w:t>
      </w:r>
      <w:r w:rsidR="00DA6421">
        <w:rPr>
          <w:sz w:val="20"/>
          <w:lang w:val="es-AR"/>
        </w:rPr>
        <w:t xml:space="preserve">es </w:t>
      </w:r>
      <w:r w:rsidRPr="003E0718">
        <w:rPr>
          <w:sz w:val="20"/>
          <w:lang w:val="es-AR"/>
        </w:rPr>
        <w:t xml:space="preserve">no asumen ningún tipo de responsabilidad por la falta de pago del Precio de Suscripción de las Obligaciones Negociables por parte de los Oferentes. </w:t>
      </w:r>
    </w:p>
    <w:p w14:paraId="38681F70" w14:textId="77777777" w:rsidR="00595B25" w:rsidRPr="003E0718" w:rsidRDefault="00595B25" w:rsidP="00595B25">
      <w:pPr>
        <w:ind w:right="-271" w:firstLine="708"/>
        <w:jc w:val="both"/>
        <w:rPr>
          <w:sz w:val="20"/>
          <w:lang w:val="es-AR"/>
        </w:rPr>
      </w:pPr>
    </w:p>
    <w:p w14:paraId="0D8AF02B" w14:textId="258A4643" w:rsidR="00595B25" w:rsidRPr="003E0718" w:rsidRDefault="00595B25" w:rsidP="00C352A8">
      <w:pPr>
        <w:ind w:right="-271"/>
        <w:jc w:val="both"/>
        <w:rPr>
          <w:sz w:val="20"/>
          <w:lang w:val="es-AR"/>
        </w:rPr>
      </w:pPr>
      <w:r w:rsidRPr="003E0718">
        <w:rPr>
          <w:sz w:val="20"/>
          <w:lang w:val="es-AR"/>
        </w:rPr>
        <w:t xml:space="preserve">Ningún Inversor </w:t>
      </w:r>
      <w:r w:rsidR="0085192C">
        <w:rPr>
          <w:sz w:val="20"/>
          <w:lang w:val="es-AR"/>
        </w:rPr>
        <w:t xml:space="preserve">Calificado </w:t>
      </w:r>
      <w:r w:rsidRPr="003E0718">
        <w:rPr>
          <w:sz w:val="20"/>
          <w:lang w:val="es-AR"/>
        </w:rPr>
        <w:t>Interesado podrá presentar Órdenes de Compra cuyo Monto Solicitado supere el monto máximo de emisión de las Obligaciones Negociables, ya sea que se presenten en una o más Órdenes de Compra del mismo Inversor</w:t>
      </w:r>
      <w:r w:rsidR="0085192C">
        <w:rPr>
          <w:sz w:val="20"/>
          <w:lang w:val="es-AR"/>
        </w:rPr>
        <w:t xml:space="preserve"> Calificado</w:t>
      </w:r>
      <w:r w:rsidRPr="003E0718">
        <w:rPr>
          <w:sz w:val="20"/>
          <w:lang w:val="es-AR"/>
        </w:rPr>
        <w:t xml:space="preserve"> Interesado y fueran presentadas ante uno o más Agentes Colocadores.</w:t>
      </w:r>
    </w:p>
    <w:p w14:paraId="262C6B5A" w14:textId="77777777" w:rsidR="00595B25" w:rsidRPr="003E0718" w:rsidRDefault="00595B25" w:rsidP="00595B25">
      <w:pPr>
        <w:ind w:right="-271" w:firstLine="708"/>
        <w:jc w:val="both"/>
        <w:rPr>
          <w:sz w:val="20"/>
          <w:lang w:val="es-AR"/>
        </w:rPr>
      </w:pPr>
    </w:p>
    <w:p w14:paraId="111F2B59" w14:textId="77777777" w:rsidR="00595B25" w:rsidRPr="003E0718" w:rsidRDefault="00595B25" w:rsidP="00595B25">
      <w:pPr>
        <w:ind w:right="-271"/>
        <w:jc w:val="both"/>
        <w:rPr>
          <w:sz w:val="20"/>
          <w:lang w:val="es-AR"/>
        </w:rPr>
      </w:pPr>
      <w:r w:rsidRPr="003E0718">
        <w:rPr>
          <w:sz w:val="20"/>
          <w:lang w:val="es-AR"/>
        </w:rPr>
        <w:t xml:space="preserve">D. </w:t>
      </w:r>
      <w:r w:rsidRPr="003E0718">
        <w:rPr>
          <w:sz w:val="20"/>
          <w:lang w:val="es-AR"/>
        </w:rPr>
        <w:tab/>
      </w:r>
      <w:r w:rsidRPr="003E0718">
        <w:rPr>
          <w:sz w:val="20"/>
          <w:u w:val="single"/>
          <w:lang w:val="es-AR"/>
        </w:rPr>
        <w:t>Acreditación</w:t>
      </w:r>
      <w:r w:rsidRPr="003E0718">
        <w:rPr>
          <w:sz w:val="20"/>
          <w:lang w:val="es-AR"/>
        </w:rPr>
        <w:t>: Una vez efectuada la emisión de las Obligaciones Negociables, el Colocador procederá a acreditar dichos títulos emitidos a favor del Oferente en la cuenta en Caja de Valores S.A. (la “</w:t>
      </w:r>
      <w:r w:rsidRPr="003E0718">
        <w:rPr>
          <w:sz w:val="20"/>
          <w:u w:val="single"/>
          <w:lang w:val="es-AR"/>
        </w:rPr>
        <w:t>Caja de Valores</w:t>
      </w:r>
      <w:r w:rsidRPr="003E0718">
        <w:rPr>
          <w:sz w:val="20"/>
          <w:lang w:val="es-AR"/>
        </w:rPr>
        <w:t>”) que se detalla más arriba. En caso de que el Oferente no abonare el Precio de Suscripción mediante la integración en efectivo y en la fecha correspondiente, el derecho del Oferente a recibir las Obligaciones Negociables que le hayan sido adjudicadas caducará automáticamente.</w:t>
      </w:r>
    </w:p>
    <w:p w14:paraId="73CEAC07" w14:textId="77777777" w:rsidR="00595B25" w:rsidRPr="003E0718" w:rsidRDefault="00595B25" w:rsidP="00595B25">
      <w:pPr>
        <w:ind w:right="-271"/>
        <w:jc w:val="both"/>
        <w:rPr>
          <w:sz w:val="20"/>
          <w:lang w:val="es-AR"/>
        </w:rPr>
      </w:pPr>
    </w:p>
    <w:p w14:paraId="5AAA794F" w14:textId="77777777" w:rsidR="00595B25" w:rsidRPr="003E0718" w:rsidRDefault="00595B25" w:rsidP="00595B25">
      <w:pPr>
        <w:ind w:right="-271"/>
        <w:jc w:val="both"/>
        <w:rPr>
          <w:sz w:val="20"/>
          <w:u w:val="single"/>
          <w:lang w:val="es-AR"/>
        </w:rPr>
      </w:pPr>
      <w:r w:rsidRPr="003E0718">
        <w:rPr>
          <w:sz w:val="20"/>
          <w:lang w:val="es-AR"/>
        </w:rPr>
        <w:t xml:space="preserve">E. </w:t>
      </w:r>
      <w:r w:rsidRPr="003E0718">
        <w:rPr>
          <w:sz w:val="20"/>
          <w:lang w:val="es-AR"/>
        </w:rPr>
        <w:tab/>
      </w:r>
      <w:r w:rsidRPr="003E0718">
        <w:rPr>
          <w:sz w:val="20"/>
          <w:u w:val="single"/>
          <w:lang w:val="es-AR"/>
        </w:rPr>
        <w:t>Manifestaciones del Oferente:</w:t>
      </w:r>
    </w:p>
    <w:p w14:paraId="58FCB3C6" w14:textId="77777777" w:rsidR="00595B25" w:rsidRPr="003E0718" w:rsidRDefault="00595B25" w:rsidP="00595B25">
      <w:pPr>
        <w:ind w:right="-271"/>
        <w:jc w:val="both"/>
        <w:rPr>
          <w:sz w:val="20"/>
          <w:u w:val="single"/>
          <w:lang w:val="es-AR"/>
        </w:rPr>
      </w:pPr>
    </w:p>
    <w:p w14:paraId="7189983B" w14:textId="5E3F1EF6" w:rsidR="00595B25" w:rsidRPr="003E0718" w:rsidRDefault="00595B25" w:rsidP="00595B25">
      <w:pPr>
        <w:ind w:right="-271"/>
        <w:jc w:val="both"/>
        <w:rPr>
          <w:sz w:val="20"/>
        </w:rPr>
      </w:pPr>
      <w:r w:rsidRPr="003E0718">
        <w:rPr>
          <w:sz w:val="20"/>
          <w:lang w:val="es-AR"/>
        </w:rPr>
        <w:t xml:space="preserve">(i) </w:t>
      </w:r>
      <w:r w:rsidRPr="003E0718">
        <w:rPr>
          <w:sz w:val="20"/>
          <w:lang w:val="es-AR"/>
        </w:rPr>
        <w:tab/>
      </w:r>
      <w:r w:rsidRPr="003E0718">
        <w:rPr>
          <w:sz w:val="20"/>
        </w:rPr>
        <w:t>El Oferente acepta que la Emisora, con la colaboración del Colocador, en base a la información ingresada al Sistema SIOPEL, determinará el monto total de las Obligaciones Negociables a ser emitido, el Margen Aplicable de las Obligaciones Negociables Serie I y los demás datos que pudieran ser necesarios, en su caso, para todas las Órdenes de Compra aceptadas, el cual el Oferente declara conocer y aceptar.</w:t>
      </w:r>
    </w:p>
    <w:p w14:paraId="3ED4B258" w14:textId="77777777" w:rsidR="00595B25" w:rsidRPr="003E0718" w:rsidRDefault="00595B25" w:rsidP="00595B25">
      <w:pPr>
        <w:ind w:right="-271"/>
        <w:jc w:val="both"/>
        <w:rPr>
          <w:sz w:val="20"/>
        </w:rPr>
      </w:pPr>
    </w:p>
    <w:p w14:paraId="00CA9FE2" w14:textId="0525E810" w:rsidR="00595B25" w:rsidRPr="003E0718" w:rsidRDefault="00595B25" w:rsidP="00595B25">
      <w:pPr>
        <w:ind w:right="-271"/>
        <w:jc w:val="both"/>
        <w:rPr>
          <w:sz w:val="20"/>
        </w:rPr>
      </w:pPr>
      <w:r w:rsidRPr="003E0718">
        <w:rPr>
          <w:sz w:val="20"/>
        </w:rPr>
        <w:t>(</w:t>
      </w:r>
      <w:proofErr w:type="spellStart"/>
      <w:r w:rsidRPr="003E0718">
        <w:rPr>
          <w:sz w:val="20"/>
        </w:rPr>
        <w:t>ii</w:t>
      </w:r>
      <w:proofErr w:type="spellEnd"/>
      <w:r w:rsidRPr="003E0718">
        <w:rPr>
          <w:sz w:val="20"/>
        </w:rPr>
        <w:t>)</w:t>
      </w:r>
      <w:r w:rsidRPr="003E0718">
        <w:rPr>
          <w:sz w:val="20"/>
        </w:rPr>
        <w:tab/>
        <w:t xml:space="preserve">El Oferente manifiesta con carácter de declaración jurada: (a) que ha recibido copia íntegra de los Documentos de la Oferta; (b) que ha tomado conocimiento del aviso de suscripción de las Obligaciones Negociables publicado </w:t>
      </w:r>
      <w:r w:rsidRPr="00DF3D56">
        <w:rPr>
          <w:sz w:val="20"/>
        </w:rPr>
        <w:t>el</w:t>
      </w:r>
      <w:r w:rsidR="00D522A7" w:rsidRPr="00DF3D56">
        <w:rPr>
          <w:sz w:val="20"/>
        </w:rPr>
        <w:t xml:space="preserve"> </w:t>
      </w:r>
      <w:r w:rsidR="0085192C">
        <w:rPr>
          <w:sz w:val="20"/>
        </w:rPr>
        <w:t>17</w:t>
      </w:r>
      <w:r w:rsidR="00950A81" w:rsidRPr="00DF3D56">
        <w:rPr>
          <w:sz w:val="20"/>
        </w:rPr>
        <w:t xml:space="preserve"> </w:t>
      </w:r>
      <w:r w:rsidR="00D522A7" w:rsidRPr="00DF3D56">
        <w:rPr>
          <w:sz w:val="20"/>
        </w:rPr>
        <w:t xml:space="preserve">de </w:t>
      </w:r>
      <w:r w:rsidR="0085192C">
        <w:rPr>
          <w:sz w:val="20"/>
        </w:rPr>
        <w:t>octubre</w:t>
      </w:r>
      <w:r w:rsidR="00950A81" w:rsidRPr="00DF3D56">
        <w:rPr>
          <w:sz w:val="20"/>
        </w:rPr>
        <w:t xml:space="preserve"> </w:t>
      </w:r>
      <w:r w:rsidRPr="00DF3D56">
        <w:rPr>
          <w:sz w:val="20"/>
        </w:rPr>
        <w:t xml:space="preserve">de </w:t>
      </w:r>
      <w:r w:rsidR="00DF3D56" w:rsidRPr="003A245A">
        <w:rPr>
          <w:sz w:val="20"/>
          <w:lang w:val="es-AR"/>
        </w:rPr>
        <w:t>2025</w:t>
      </w:r>
      <w:r w:rsidR="00C7196B" w:rsidRPr="00DF3D56">
        <w:rPr>
          <w:sz w:val="20"/>
          <w:lang w:val="es-AR"/>
        </w:rPr>
        <w:t xml:space="preserve"> </w:t>
      </w:r>
      <w:r w:rsidRPr="00DF3D56">
        <w:rPr>
          <w:sz w:val="20"/>
        </w:rPr>
        <w:t>en los</w:t>
      </w:r>
      <w:r w:rsidRPr="003E0718">
        <w:rPr>
          <w:sz w:val="20"/>
        </w:rPr>
        <w:t xml:space="preserve"> Boletines Diarios de los Mercados (en adelante, el “</w:t>
      </w:r>
      <w:r w:rsidRPr="003E0718">
        <w:rPr>
          <w:sz w:val="20"/>
          <w:u w:val="single"/>
        </w:rPr>
        <w:t>Aviso de Suscripción</w:t>
      </w:r>
      <w:r w:rsidRPr="003E0718">
        <w:rPr>
          <w:sz w:val="20"/>
        </w:rPr>
        <w:t xml:space="preserve">”), </w:t>
      </w:r>
      <w:r w:rsidRPr="003E0718">
        <w:rPr>
          <w:sz w:val="20"/>
        </w:rPr>
        <w:lastRenderedPageBreak/>
        <w:t xml:space="preserve">incluyendo, sin limitación, la información sobre el Período de Difusión </w:t>
      </w:r>
      <w:r w:rsidR="0085192C">
        <w:rPr>
          <w:sz w:val="20"/>
        </w:rPr>
        <w:t xml:space="preserve">Pública </w:t>
      </w:r>
      <w:r w:rsidRPr="003E0718">
        <w:rPr>
          <w:sz w:val="20"/>
        </w:rPr>
        <w:t>y el Período de Licitación Pública</w:t>
      </w:r>
      <w:r w:rsidR="0085192C">
        <w:rPr>
          <w:sz w:val="20"/>
        </w:rPr>
        <w:t xml:space="preserve">; </w:t>
      </w:r>
      <w:r w:rsidR="0085192C" w:rsidRPr="00C352A8">
        <w:rPr>
          <w:sz w:val="20"/>
        </w:rPr>
        <w:t xml:space="preserve">(c) </w:t>
      </w:r>
      <w:r w:rsidR="0085192C" w:rsidRPr="00C352A8">
        <w:rPr>
          <w:b/>
          <w:bCs/>
          <w:sz w:val="20"/>
          <w:u w:val="single"/>
        </w:rPr>
        <w:t>es un inversor calificado</w:t>
      </w:r>
      <w:r w:rsidR="0085192C" w:rsidRPr="00C352A8">
        <w:rPr>
          <w:sz w:val="20"/>
        </w:rPr>
        <w:t xml:space="preserve"> que se encuentra dentro de las siguientes categorías (los “</w:t>
      </w:r>
      <w:r w:rsidR="0085192C" w:rsidRPr="00C352A8">
        <w:rPr>
          <w:sz w:val="20"/>
          <w:u w:val="single"/>
        </w:rPr>
        <w:t>Inversores Calificados</w:t>
      </w:r>
      <w:r w:rsidR="0085192C" w:rsidRPr="00C352A8">
        <w:rPr>
          <w:sz w:val="20"/>
        </w:rPr>
        <w:t>”) establecidas en el art. 12 de la Sección I del Capítulo VI del Título II de las Normas de la CNV: (1) El Estado Nacional, las Provincias y Municipalidades, Entidades Autárquicas, Sociedades del Estado y Empresas del Estado; (2) Organismos Internacionales y Personas Jurídicas de Derecho Público; (3) Fondos Fiduciarios Públicos; (4) La Administración Nacional de la Seguridad Social (“</w:t>
      </w:r>
      <w:proofErr w:type="spellStart"/>
      <w:r w:rsidR="0085192C" w:rsidRPr="00C352A8">
        <w:rPr>
          <w:sz w:val="20"/>
        </w:rPr>
        <w:t>ANSeS</w:t>
      </w:r>
      <w:proofErr w:type="spellEnd"/>
      <w:r w:rsidR="0085192C" w:rsidRPr="00C352A8">
        <w:rPr>
          <w:sz w:val="20"/>
        </w:rPr>
        <w:t>”) - Fondo de Garantía de Sustentabilidad (“FGS”); (5) Cajas Previsionales; (6) Bancos y Entidades Financieras Públicas y Privadas; (7) Fondos Comunes de Inversión; (8) Fideicomisos Financieros con oferta pública; (9) Compañías de Seguros, de Reaseguros y Aseguradoras de Riesgos de Trabajo; (10) Sociedades de Garantía Recíproca; (11) Personas Jurídicas registradas por la CNV como agentes, cuando actúen por cuenta propia; (12) Personas humanas que se encuentren inscriptas, con carácter definitivo, en el Registro de Idóneos a cargo de la CNV; (13) Personas humanas o jurídicas, distintas de las enunciadas en los incisos anteriores, que al momento de efectuar la inversión cuenten con inversiones en valores negociables y/o depósitos en entidades financieras por un monto equivalente a UNIDADES DE VALOR ADQUISITIVO TRESCIENTAS CINCUENTA MIL (UVA 350.000); y (14) Personas jurídicas constituidas en el extranjero y personas humanas con domicilio real en el extranjero</w:t>
      </w:r>
      <w:r w:rsidR="0085192C" w:rsidRPr="00645BB6">
        <w:rPr>
          <w:sz w:val="18"/>
          <w:szCs w:val="18"/>
        </w:rPr>
        <w:t>;</w:t>
      </w:r>
      <w:r w:rsidRPr="003E0718">
        <w:rPr>
          <w:sz w:val="20"/>
        </w:rPr>
        <w:t xml:space="preserve"> </w:t>
      </w:r>
      <w:r w:rsidR="0085192C">
        <w:rPr>
          <w:sz w:val="20"/>
        </w:rPr>
        <w:t xml:space="preserve">(d) </w:t>
      </w:r>
      <w:r w:rsidRPr="003E0718">
        <w:rPr>
          <w:sz w:val="20"/>
        </w:rPr>
        <w:t>que ha sido informado por el Colocador de la metodología aplicable a la presente Orden de Compra; (</w:t>
      </w:r>
      <w:r w:rsidR="0085192C">
        <w:rPr>
          <w:sz w:val="20"/>
        </w:rPr>
        <w:t>e</w:t>
      </w:r>
      <w:r w:rsidRPr="003E0718">
        <w:rPr>
          <w:sz w:val="20"/>
        </w:rPr>
        <w:t>) que conoce y entiende íntegra y acabadamente el contenido de los Documentos de la Oferta, las normas y resoluciones complementarias que regulan la presente Orden de Compra, así como sus condiciones y limitaciones; (</w:t>
      </w:r>
      <w:r w:rsidR="0085192C">
        <w:rPr>
          <w:sz w:val="20"/>
        </w:rPr>
        <w:t>f</w:t>
      </w:r>
      <w:r w:rsidRPr="003E0718">
        <w:rPr>
          <w:sz w:val="20"/>
        </w:rPr>
        <w:t xml:space="preserve">) que entiende las características de los términos y condiciones de las Obligaciones Negociables y demás términos y condiciones previstos en los Documentos de la Oferta, adhiriendo y declarando conocer, a través de la suscripción de la presente y a los efectos del cumplimiento de lo dispuesto por el Capítulo V, Sección II, de las normas de la CNV (Nuevo Texto Aprobado por Resolución General </w:t>
      </w:r>
      <w:proofErr w:type="spellStart"/>
      <w:r w:rsidRPr="003E0718">
        <w:rPr>
          <w:sz w:val="20"/>
        </w:rPr>
        <w:t>N°</w:t>
      </w:r>
      <w:proofErr w:type="spellEnd"/>
      <w:r w:rsidRPr="003E0718">
        <w:rPr>
          <w:sz w:val="20"/>
        </w:rPr>
        <w:t xml:space="preserve"> 622/2013, y junto con sus actualizaciones y modificaciones, en adelante las “</w:t>
      </w:r>
      <w:r w:rsidRPr="003E0718">
        <w:rPr>
          <w:sz w:val="20"/>
          <w:u w:val="single"/>
        </w:rPr>
        <w:t>Normas</w:t>
      </w:r>
      <w:r w:rsidRPr="003E0718">
        <w:rPr>
          <w:sz w:val="20"/>
        </w:rPr>
        <w:t>”), la totalidad de la información contenida en los Documentos de la Oferta, los cuales contienen en forma detallada una descripción de dichos términos y condiciones; (</w:t>
      </w:r>
      <w:r w:rsidR="0085192C">
        <w:rPr>
          <w:sz w:val="20"/>
        </w:rPr>
        <w:t>g</w:t>
      </w:r>
      <w:r w:rsidRPr="003E0718">
        <w:rPr>
          <w:sz w:val="20"/>
        </w:rPr>
        <w:t>)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la Emisora, las Obligaciones Negociables, los Documentos de la Oferta y esta emisión, y considera que los mismos son adecuados a su nivel de entendimiento, perfil del inversor y tolerancia al riesgo, y que no ha recibido ningún tipo de asesoramiento legal, comercial, financiero, impositivo y/o de otro tipo por parte del Colocador y/o de cualquiera de sus empleados, agentes, directores y/o gerentes, y/o de cualquiera de sus sociedades controlantes, controladas, vinculadas o sujetas al control común (o de sus empleados, agentes, directores y/o gerentes), ni tampoco información o declaraciones sobre las Obligaciones Negociables y/o la Emisora que no estén contenidas en los Documentos de la Oferta y/o el Aviso de Suscripción,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empleados, agentes, directores y/o gerentes, y/o de cualquiera de sus sociedades controlantes, controladas, vinculadas o sujetas al control común (o de sus empleados, agentes, directores y/o gerentes); (</w:t>
      </w:r>
      <w:r w:rsidR="0085192C">
        <w:rPr>
          <w:sz w:val="20"/>
        </w:rPr>
        <w:t>h</w:t>
      </w:r>
      <w:r w:rsidRPr="003E0718">
        <w:rPr>
          <w:sz w:val="20"/>
        </w:rPr>
        <w:t>) que la decisión de efectuar la presente Orden de Compra ha sido tomada en base a su propio análisis, y que la aceptación por parte del Colocador de la presente Orden de Compra no implica recomendación ni sugerencia de su parte a realizar la misma; (</w:t>
      </w:r>
      <w:r w:rsidR="0085192C">
        <w:rPr>
          <w:sz w:val="20"/>
        </w:rPr>
        <w:t>i</w:t>
      </w:r>
      <w:r w:rsidRPr="003E0718">
        <w:rPr>
          <w:sz w:val="20"/>
        </w:rPr>
        <w:t>) que el Colocador no asume responsabilidad alguna, ni otorgan garantía respecto del precio de suscripción que resulte del proceso de difusión, licitación pública y adjudicación, así como en el caso que por decisión gubernamental o normativa, se dejara sin efecto la presente Orden de Compra, la licitación, o alguna de las operaciones relacionadas con los Documentos de la Oferta, o se modificara de forma tal la legislación en la materia que la presente se tornara de imposible cumplimiento; (</w:t>
      </w:r>
      <w:r w:rsidR="0085192C">
        <w:rPr>
          <w:sz w:val="20"/>
        </w:rPr>
        <w:t>j</w:t>
      </w:r>
      <w:r w:rsidRPr="003E0718">
        <w:rPr>
          <w:sz w:val="20"/>
        </w:rPr>
        <w:t>) que la Orden de Compra constituye una solicitud de compra; (</w:t>
      </w:r>
      <w:r w:rsidR="0085192C">
        <w:rPr>
          <w:sz w:val="20"/>
        </w:rPr>
        <w:t>k</w:t>
      </w:r>
      <w:r w:rsidRPr="003E0718">
        <w:rPr>
          <w:sz w:val="20"/>
        </w:rPr>
        <w:t>) que el Colocador podrá rechazar la presente Orden de Compra en caso que, según su opinión, pueda tratarse de una operación sospechosa en los términos de la Ley de Prevención de Lavado de Activos y Financiación del Terrorismo y modificatorias, y las resoluciones de la Unidad de Información Financiera (en adelante, la “</w:t>
      </w:r>
      <w:r w:rsidRPr="003E0718">
        <w:rPr>
          <w:sz w:val="20"/>
          <w:u w:val="single"/>
        </w:rPr>
        <w:t>UIF</w:t>
      </w:r>
      <w:r w:rsidRPr="003E0718">
        <w:rPr>
          <w:sz w:val="20"/>
        </w:rPr>
        <w:t>”), la CNV y/o el BCRA; (</w:t>
      </w:r>
      <w:r w:rsidR="0085192C">
        <w:rPr>
          <w:sz w:val="20"/>
        </w:rPr>
        <w:t>l</w:t>
      </w:r>
      <w:r w:rsidRPr="003E0718">
        <w:rPr>
          <w:sz w:val="20"/>
        </w:rPr>
        <w:t xml:space="preserve">) </w:t>
      </w:r>
      <w:r w:rsidR="0085192C" w:rsidRPr="00C352A8">
        <w:rPr>
          <w:sz w:val="20"/>
        </w:rPr>
        <w:t xml:space="preserve">que no tiene domicilio ni se encuentra radicado en una jurisdicción de un país, dominio, jurisdicción, territorio, estado asociado o régimen tributario especial no considerado “cooperante a los fines de la transparencia fiscal” o considerado de “baja o nula tributación” en los términos del tercer artículo sin número incorporado a continuación del Artículo 15 de la Ley del Impuesto a las Ganancias modificada por ley </w:t>
      </w:r>
      <w:proofErr w:type="spellStart"/>
      <w:r w:rsidR="0085192C" w:rsidRPr="00C352A8">
        <w:rPr>
          <w:sz w:val="20"/>
        </w:rPr>
        <w:t>N°</w:t>
      </w:r>
      <w:proofErr w:type="spellEnd"/>
      <w:r w:rsidR="0085192C" w:rsidRPr="00C352A8">
        <w:rPr>
          <w:sz w:val="20"/>
        </w:rPr>
        <w:t xml:space="preserve"> 27.430 y Artículo 21 del Decreto 1344/1998 reglamentario de la Ley de Impuesto a las Ganancias (modificado por el Decreto 1170/2018), ni utiliza cuentas bancarias localizadas o abiertas en entidades financieras radicadas un país, dominio, jurisdicción, territorio, estado asociado o régimen tributario especial no considerado “cooperante a los fines de la transparencia fiscal” o considerado de “baja o nula tributación” a efectos de realizar la suscripción de las Obligaciones Negociables</w:t>
      </w:r>
      <w:r w:rsidRPr="003E0718">
        <w:rPr>
          <w:sz w:val="20"/>
        </w:rPr>
        <w:t>; (</w:t>
      </w:r>
      <w:r w:rsidR="0085192C">
        <w:rPr>
          <w:sz w:val="20"/>
        </w:rPr>
        <w:t>m</w:t>
      </w:r>
      <w:r w:rsidRPr="003E0718">
        <w:rPr>
          <w:sz w:val="20"/>
        </w:rPr>
        <w:t>) que acepta que ni la Emisora ni el Colocador le garantizarán que mediante el mecanismo de adjudicación de las Obligaciones Negociables dispuesto por el Sistema SIOPEL de A</w:t>
      </w:r>
      <w:r w:rsidR="0085192C">
        <w:rPr>
          <w:sz w:val="20"/>
        </w:rPr>
        <w:t>3 Mercados</w:t>
      </w:r>
      <w:r w:rsidRPr="003E0718">
        <w:rPr>
          <w:sz w:val="20"/>
        </w:rPr>
        <w:t xml:space="preserve"> descripto en el Prospecto</w:t>
      </w:r>
      <w:r w:rsidR="0085192C">
        <w:rPr>
          <w:sz w:val="20"/>
        </w:rPr>
        <w:t>;</w:t>
      </w:r>
      <w:r w:rsidRPr="003E0718">
        <w:rPr>
          <w:sz w:val="20"/>
        </w:rPr>
        <w:t xml:space="preserve"> (i)</w:t>
      </w:r>
      <w:r w:rsidR="0085192C">
        <w:rPr>
          <w:sz w:val="20"/>
        </w:rPr>
        <w:t xml:space="preserve"> ni</w:t>
      </w:r>
      <w:r w:rsidRPr="003E0718">
        <w:rPr>
          <w:sz w:val="20"/>
        </w:rPr>
        <w:t xml:space="preserve"> se le adjudicará el mismo valor nominal de Obligaciones Negociables solicitado en la presente Orden de Compra; </w:t>
      </w:r>
      <w:r w:rsidR="0085192C">
        <w:rPr>
          <w:sz w:val="20"/>
        </w:rPr>
        <w:t>(</w:t>
      </w:r>
      <w:proofErr w:type="spellStart"/>
      <w:r w:rsidR="0085192C">
        <w:rPr>
          <w:sz w:val="20"/>
        </w:rPr>
        <w:t>ii</w:t>
      </w:r>
      <w:proofErr w:type="spellEnd"/>
      <w:r w:rsidR="0085192C">
        <w:rPr>
          <w:sz w:val="20"/>
        </w:rPr>
        <w:t xml:space="preserve">) ni se les adjudicará a las Obligaciones Negociables el Margen Solicitado; </w:t>
      </w:r>
      <w:r w:rsidRPr="003E0718">
        <w:rPr>
          <w:sz w:val="20"/>
        </w:rPr>
        <w:t>(</w:t>
      </w:r>
      <w:r w:rsidR="0085192C">
        <w:rPr>
          <w:sz w:val="20"/>
        </w:rPr>
        <w:t>n</w:t>
      </w:r>
      <w:r w:rsidRPr="003E0718">
        <w:rPr>
          <w:sz w:val="20"/>
        </w:rPr>
        <w:t xml:space="preserve">) que acepta que sujeto a lo dispuesto en los Documentos de la Oferta, ni el Colocador, ni la Emisora </w:t>
      </w:r>
      <w:r w:rsidRPr="003E0718">
        <w:rPr>
          <w:sz w:val="20"/>
        </w:rPr>
        <w:lastRenderedPageBreak/>
        <w:t>serán responsables por los problemas, fallas, pérdidas de enlace, errores en la aplicación ni caídas del software al utilizar el Sistema SIOPEL de A</w:t>
      </w:r>
      <w:r w:rsidR="0085192C">
        <w:rPr>
          <w:sz w:val="20"/>
        </w:rPr>
        <w:t>3 Mercados</w:t>
      </w:r>
      <w:r w:rsidRPr="003E0718">
        <w:rPr>
          <w:sz w:val="20"/>
        </w:rPr>
        <w:t>; (</w:t>
      </w:r>
      <w:r w:rsidR="0085192C">
        <w:rPr>
          <w:sz w:val="20"/>
        </w:rPr>
        <w:t>p</w:t>
      </w:r>
      <w:r w:rsidRPr="003E0718">
        <w:rPr>
          <w:sz w:val="20"/>
        </w:rPr>
        <w:t>) que acepta que la Emisora podrá declarar desierta la colocación; (</w:t>
      </w:r>
      <w:r w:rsidR="0085192C">
        <w:rPr>
          <w:sz w:val="20"/>
        </w:rPr>
        <w:t>q</w:t>
      </w:r>
      <w:r w:rsidRPr="003E0718">
        <w:rPr>
          <w:sz w:val="20"/>
        </w:rPr>
        <w:t>) que conoce y acepta que las Obligaciones Negociables no integradas serán canceladas con posterioridad a la Fecha de Emisión y Liquidación; (</w:t>
      </w:r>
      <w:r w:rsidR="0085192C">
        <w:rPr>
          <w:sz w:val="20"/>
        </w:rPr>
        <w:t>r</w:t>
      </w:r>
      <w:r w:rsidRPr="003E0718">
        <w:rPr>
          <w:sz w:val="20"/>
        </w:rPr>
        <w:t>) que acepta cumplir con todos los actos relativos a la integración de las Obligaciones Negociables en un todo de acuerdo con la normativa del BCRA aplicable en materia cambiaria; (</w:t>
      </w:r>
      <w:r w:rsidR="0085192C">
        <w:rPr>
          <w:sz w:val="20"/>
        </w:rPr>
        <w:t>s</w:t>
      </w:r>
      <w:r w:rsidRPr="003E0718">
        <w:rPr>
          <w:sz w:val="20"/>
        </w:rPr>
        <w:t>) que cualquier impuesto, costo, arancel, contribuciones o gravámenes a que dieran lugar la presente, estarán a su cargo y podrán ser debitadas de sus cuentas; (</w:t>
      </w:r>
      <w:r w:rsidR="0085192C">
        <w:rPr>
          <w:sz w:val="20"/>
        </w:rPr>
        <w:t>t</w:t>
      </w:r>
      <w:r w:rsidRPr="003E0718">
        <w:rPr>
          <w:sz w:val="20"/>
        </w:rPr>
        <w:t>) que todos los datos informados en la presente reciben el carácter de declaración jurada y son correctos y completos al día de la fecha, en tal sentido, se compromete a notificar al Colocador cualquier cambio/modificación que se produzca respecto de los datos y documentación aportada dentro de los 30 (treinta) días corridos de producidos; (</w:t>
      </w:r>
      <w:r w:rsidR="0085192C">
        <w:rPr>
          <w:sz w:val="20"/>
        </w:rPr>
        <w:t>u</w:t>
      </w:r>
      <w:r w:rsidRPr="003E0718">
        <w:rPr>
          <w:sz w:val="20"/>
        </w:rPr>
        <w:t xml:space="preserve">) que reconoce que la presente Orden de Compra constituye una manifestación de interés irrevocable, vinculante y definitiva en los términos del Artículo 27 del Capítulo V, Sección II de las Normas de la CNV, la cual no podrá ser desistida (salvo en el caso de prórroga del Período de Licitación Pública) y, por lo tanto, renuncia a su facultad de revocación, ratificación ni de que la misma sea retirada; </w:t>
      </w:r>
    </w:p>
    <w:p w14:paraId="78644045" w14:textId="77777777" w:rsidR="00595B25" w:rsidRPr="003E0718" w:rsidRDefault="00595B25" w:rsidP="00595B25">
      <w:pPr>
        <w:ind w:right="-271"/>
        <w:jc w:val="both"/>
        <w:rPr>
          <w:sz w:val="20"/>
        </w:rPr>
      </w:pPr>
    </w:p>
    <w:p w14:paraId="3902867D" w14:textId="567ECC5F" w:rsidR="00595B25" w:rsidRPr="003E0718" w:rsidRDefault="00595B25" w:rsidP="00595B25">
      <w:pPr>
        <w:ind w:right="-271"/>
        <w:jc w:val="both"/>
        <w:rPr>
          <w:sz w:val="20"/>
          <w:lang w:val="es-AR"/>
        </w:rPr>
      </w:pPr>
      <w:r w:rsidRPr="003E0718">
        <w:rPr>
          <w:sz w:val="20"/>
          <w:lang w:val="es-AR"/>
        </w:rPr>
        <w:t xml:space="preserve">F. </w:t>
      </w:r>
      <w:r w:rsidRPr="003E0718">
        <w:rPr>
          <w:sz w:val="20"/>
          <w:u w:val="single"/>
          <w:lang w:val="es-AR"/>
        </w:rPr>
        <w:t>Declaración Jurada sobre el Origen de los Fondos</w:t>
      </w:r>
      <w:r w:rsidRPr="003E0718">
        <w:rPr>
          <w:sz w:val="20"/>
          <w:lang w:val="es-AR"/>
        </w:rPr>
        <w:t xml:space="preserve">: </w:t>
      </w:r>
      <w:r w:rsidRPr="003E0718">
        <w:rPr>
          <w:sz w:val="20"/>
        </w:rPr>
        <w:t>En cumplimiento de la normativa vigente en materia de prevención y control de lavado de activos, proveniente de actividades ilícitas y prevención de financiamiento del terrorismo (Ley 25.246, la Resolución U.I.F. N°</w:t>
      </w:r>
      <w:r w:rsidR="002F26A4">
        <w:rPr>
          <w:sz w:val="20"/>
        </w:rPr>
        <w:t>78</w:t>
      </w:r>
      <w:r w:rsidRPr="003E0718">
        <w:rPr>
          <w:sz w:val="20"/>
        </w:rPr>
        <w:t>/20</w:t>
      </w:r>
      <w:r w:rsidR="002F26A4">
        <w:rPr>
          <w:sz w:val="20"/>
        </w:rPr>
        <w:t>23</w:t>
      </w:r>
      <w:r w:rsidRPr="003E0718">
        <w:rPr>
          <w:sz w:val="20"/>
        </w:rPr>
        <w:t xml:space="preserve">, y sus respectivas normas modificatorias y complementarias que declaro conocer incluyendo la Resolución U.I.F. </w:t>
      </w:r>
      <w:proofErr w:type="spellStart"/>
      <w:r w:rsidRPr="003E0718">
        <w:rPr>
          <w:sz w:val="20"/>
        </w:rPr>
        <w:t>N°</w:t>
      </w:r>
      <w:proofErr w:type="spellEnd"/>
      <w:r w:rsidRPr="003E0718">
        <w:rPr>
          <w:sz w:val="20"/>
        </w:rPr>
        <w:t xml:space="preserve"> </w:t>
      </w:r>
      <w:r w:rsidR="002F26A4">
        <w:rPr>
          <w:sz w:val="20"/>
        </w:rPr>
        <w:t>56</w:t>
      </w:r>
      <w:r w:rsidRPr="003E0718">
        <w:rPr>
          <w:sz w:val="20"/>
        </w:rPr>
        <w:t>/202</w:t>
      </w:r>
      <w:r w:rsidR="002F26A4">
        <w:rPr>
          <w:sz w:val="20"/>
        </w:rPr>
        <w:t>4</w:t>
      </w:r>
      <w:r w:rsidRPr="003E0718">
        <w:rPr>
          <w:sz w:val="20"/>
        </w:rPr>
        <w:t>), el Oferente informa con carácter de DECLARACIÓN JURADA que los fondos utilizados por el Oferente para esta Orden de Compra dirigida al Colocador, provienen de actividades lícitas relacionadas con su actividad declarada. También en carácter de DECLARACIÓN JURADA, manifiesta que las informaciones consignadas en la 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30EE2C53" w14:textId="77777777" w:rsidR="00595B25" w:rsidRPr="003E0718" w:rsidRDefault="00595B25" w:rsidP="00595B25">
      <w:pPr>
        <w:rPr>
          <w:sz w:val="20"/>
        </w:rPr>
      </w:pPr>
    </w:p>
    <w:p w14:paraId="3C27277F" w14:textId="557BEE66" w:rsidR="00595B25" w:rsidRPr="003E0718" w:rsidRDefault="00595B25" w:rsidP="00595B25">
      <w:pPr>
        <w:ind w:right="-271"/>
        <w:jc w:val="both"/>
        <w:rPr>
          <w:sz w:val="20"/>
        </w:rPr>
      </w:pPr>
      <w:r w:rsidRPr="003E0718">
        <w:rPr>
          <w:sz w:val="20"/>
        </w:rPr>
        <w:t xml:space="preserve">El Oferente manifiesta con carácter de declaración jurada que los fondos no provienen de países no considerados “cooperantes a los fines de la transparencia fiscal” según </w:t>
      </w:r>
      <w:r w:rsidR="002F26A4">
        <w:rPr>
          <w:sz w:val="20"/>
        </w:rPr>
        <w:t>los</w:t>
      </w:r>
      <w:r w:rsidRPr="003E0718">
        <w:rPr>
          <w:sz w:val="20"/>
        </w:rPr>
        <w:t xml:space="preserve"> artículo</w:t>
      </w:r>
      <w:r w:rsidR="002F26A4">
        <w:rPr>
          <w:sz w:val="20"/>
        </w:rPr>
        <w:t>s 19 y 20</w:t>
      </w:r>
      <w:r w:rsidRPr="003E0718">
        <w:rPr>
          <w:sz w:val="20"/>
        </w:rPr>
        <w:t xml:space="preserve"> de la Ley de Impuesto a las Ganancias  y</w:t>
      </w:r>
      <w:r w:rsidR="002F26A4">
        <w:rPr>
          <w:sz w:val="20"/>
        </w:rPr>
        <w:t xml:space="preserve"> de conformidad con los artículos 24 y 25 del Decreto reglamentario de la Ley de Impuesto a las </w:t>
      </w:r>
      <w:r w:rsidRPr="003E0718">
        <w:rPr>
          <w:sz w:val="20"/>
        </w:rPr>
        <w:t>y sus modificatorios y que las informaciones consignadas en la presente para los registros del Colocador son exactas y verdaderas.</w:t>
      </w:r>
    </w:p>
    <w:p w14:paraId="45230795" w14:textId="77777777" w:rsidR="00595B25" w:rsidRPr="003E0718" w:rsidRDefault="00595B25" w:rsidP="00595B25">
      <w:pPr>
        <w:ind w:right="-271"/>
        <w:jc w:val="both"/>
        <w:rPr>
          <w:sz w:val="20"/>
        </w:rPr>
      </w:pPr>
    </w:p>
    <w:p w14:paraId="6BE6ADCD" w14:textId="77777777" w:rsidR="00595B25" w:rsidRDefault="00595B25" w:rsidP="00595B25">
      <w:pPr>
        <w:ind w:right="-271"/>
        <w:jc w:val="both"/>
        <w:rPr>
          <w:sz w:val="20"/>
        </w:rPr>
      </w:pPr>
      <w:r w:rsidRPr="003E0718">
        <w:rPr>
          <w:sz w:val="20"/>
        </w:rPr>
        <w:t xml:space="preserve">Asimismo, el </w:t>
      </w:r>
      <w:r w:rsidRPr="003E0718">
        <w:rPr>
          <w:sz w:val="20"/>
          <w:lang w:val="es-AR"/>
        </w:rPr>
        <w:t>Oferente</w:t>
      </w:r>
      <w:r w:rsidRPr="003E0718">
        <w:rPr>
          <w:sz w:val="20"/>
        </w:rPr>
        <w:t xml:space="preserve"> toma conocimiento de que el Colocador se encuentra facultado a requerir toda la información necesaria para dar cumplimiento a las Normas de la CNV, del BCRA y demás que sean aplicables y relacionadas con la Ley de Prevención de Lavado de Activos y Financiación del Terrorismo. En consecuencia, el </w:t>
      </w:r>
      <w:r w:rsidRPr="003E0718">
        <w:rPr>
          <w:sz w:val="20"/>
          <w:lang w:val="es-AR"/>
        </w:rPr>
        <w:t>Oferente</w:t>
      </w:r>
      <w:r w:rsidRPr="003E0718">
        <w:rPr>
          <w:sz w:val="20"/>
        </w:rPr>
        <w:t xml:space="preserve"> se compromete a colaborar con el Colocador mediante el suministro de información, la entrega de documentación e informes, así como la provisión de todos aquellos datos que sean necesarios y/o convenientes para que </w:t>
      </w:r>
      <w:r w:rsidRPr="003E0718">
        <w:rPr>
          <w:sz w:val="20"/>
          <w:lang w:val="es-AR"/>
        </w:rPr>
        <w:t>el Colocador</w:t>
      </w:r>
      <w:r w:rsidRPr="003E0718">
        <w:rPr>
          <w:sz w:val="20"/>
        </w:rPr>
        <w:t xml:space="preserve"> pueda dar acabado cumplimiento a las obligaciones aquí previstas. </w:t>
      </w:r>
    </w:p>
    <w:p w14:paraId="470FDBD4" w14:textId="77777777" w:rsidR="003A47DA" w:rsidRDefault="003A47DA" w:rsidP="00595B25">
      <w:pPr>
        <w:ind w:right="-271"/>
        <w:jc w:val="both"/>
        <w:rPr>
          <w:sz w:val="20"/>
        </w:rPr>
      </w:pPr>
    </w:p>
    <w:p w14:paraId="1A3C77D2" w14:textId="2E8B72D1" w:rsidR="003A47DA" w:rsidRPr="003E0718" w:rsidRDefault="003A47DA" w:rsidP="00595B25">
      <w:pPr>
        <w:ind w:right="-271"/>
        <w:jc w:val="both"/>
        <w:rPr>
          <w:b/>
          <w:sz w:val="20"/>
        </w:rPr>
      </w:pPr>
      <w:r w:rsidRPr="003A47DA">
        <w:rPr>
          <w:b/>
          <w:sz w:val="20"/>
        </w:rPr>
        <w:t>Declaración Jurada FATCA: Por la presente declaro bajo juramento que se encuentra vigente en todos sus términos la declaración jurada FATCA oportunamente presentada ante esta entidad</w:t>
      </w:r>
    </w:p>
    <w:p w14:paraId="0BA6870A" w14:textId="77777777" w:rsidR="00595B25" w:rsidRPr="003E0718" w:rsidRDefault="00595B25" w:rsidP="00595B25">
      <w:pPr>
        <w:ind w:right="-271"/>
        <w:jc w:val="both"/>
        <w:rPr>
          <w:sz w:val="20"/>
        </w:rPr>
      </w:pPr>
    </w:p>
    <w:p w14:paraId="74610477" w14:textId="2CF2128B" w:rsidR="000B4336" w:rsidRPr="00CE4C00" w:rsidRDefault="000B4336" w:rsidP="000B4336">
      <w:pPr>
        <w:pBdr>
          <w:top w:val="single" w:sz="4" w:space="1" w:color="auto"/>
          <w:left w:val="single" w:sz="4" w:space="0" w:color="auto"/>
          <w:bottom w:val="single" w:sz="4" w:space="1" w:color="auto"/>
          <w:right w:val="single" w:sz="4" w:space="0" w:color="auto"/>
        </w:pBdr>
        <w:ind w:right="-210"/>
        <w:jc w:val="both"/>
        <w:rPr>
          <w:b/>
          <w:sz w:val="20"/>
        </w:rPr>
      </w:pPr>
      <w:r w:rsidRPr="00CE4C00">
        <w:rPr>
          <w:sz w:val="20"/>
        </w:rPr>
        <w:t>Por último, en cumplimiento de lo dispuesto por las Resoluci</w:t>
      </w:r>
      <w:r w:rsidR="002F26A4">
        <w:rPr>
          <w:sz w:val="20"/>
        </w:rPr>
        <w:t>ó</w:t>
      </w:r>
      <w:r w:rsidRPr="00CE4C00">
        <w:rPr>
          <w:sz w:val="20"/>
        </w:rPr>
        <w:t>n</w:t>
      </w:r>
      <w:r w:rsidR="00247979">
        <w:rPr>
          <w:sz w:val="20"/>
        </w:rPr>
        <w:t xml:space="preserve"> UIF</w:t>
      </w:r>
      <w:r w:rsidRPr="00CE4C00">
        <w:rPr>
          <w:sz w:val="20"/>
        </w:rPr>
        <w:t xml:space="preserve"> </w:t>
      </w:r>
      <w:proofErr w:type="spellStart"/>
      <w:r w:rsidRPr="00CE4C00">
        <w:rPr>
          <w:sz w:val="20"/>
        </w:rPr>
        <w:t>N°</w:t>
      </w:r>
      <w:proofErr w:type="spellEnd"/>
      <w:r w:rsidRPr="00CE4C00">
        <w:rPr>
          <w:sz w:val="20"/>
        </w:rPr>
        <w:t xml:space="preserve"> </w:t>
      </w:r>
      <w:r w:rsidR="002F26A4">
        <w:rPr>
          <w:sz w:val="20"/>
        </w:rPr>
        <w:t>192</w:t>
      </w:r>
      <w:r w:rsidRPr="00CE4C00">
        <w:rPr>
          <w:sz w:val="20"/>
        </w:rPr>
        <w:t>/202</w:t>
      </w:r>
      <w:r w:rsidR="002F26A4">
        <w:rPr>
          <w:sz w:val="20"/>
        </w:rPr>
        <w:t>4 (según fuera modificada)</w:t>
      </w:r>
      <w:r w:rsidR="00247979">
        <w:rPr>
          <w:sz w:val="20"/>
        </w:rPr>
        <w:t xml:space="preserve">, </w:t>
      </w:r>
      <w:r w:rsidRPr="00CE4C00">
        <w:rPr>
          <w:sz w:val="20"/>
        </w:rPr>
        <w:t xml:space="preserve">el Oferente manifiesta con carácter de declaración jurada que </w:t>
      </w:r>
      <w:r w:rsidRPr="00CE4C00">
        <w:rPr>
          <w:b/>
          <w:sz w:val="20"/>
        </w:rPr>
        <w:t xml:space="preserve">[SÍ] [NO] </w:t>
      </w:r>
      <w:r w:rsidRPr="00CE4C00">
        <w:rPr>
          <w:sz w:val="20"/>
        </w:rPr>
        <w:t>es una Persona Políticamente Expuesta, en los términos de dicha resolución y sus modificatorias.</w:t>
      </w:r>
    </w:p>
    <w:p w14:paraId="5B30CA1A" w14:textId="77777777" w:rsidR="00595B25" w:rsidRPr="003E0718" w:rsidRDefault="00595B25" w:rsidP="00595B25">
      <w:pPr>
        <w:ind w:right="-271"/>
        <w:jc w:val="both"/>
        <w:rPr>
          <w:sz w:val="20"/>
        </w:rPr>
      </w:pPr>
    </w:p>
    <w:p w14:paraId="79C62913" w14:textId="74645F9E" w:rsidR="00595B25" w:rsidRPr="003E0718" w:rsidRDefault="00595B25" w:rsidP="00595B25">
      <w:pPr>
        <w:widowControl/>
        <w:numPr>
          <w:ilvl w:val="0"/>
          <w:numId w:val="10"/>
        </w:numPr>
        <w:tabs>
          <w:tab w:val="clear" w:pos="720"/>
        </w:tabs>
        <w:ind w:left="0" w:right="-271" w:firstLine="0"/>
        <w:jc w:val="both"/>
        <w:rPr>
          <w:sz w:val="20"/>
        </w:rPr>
      </w:pPr>
      <w:r w:rsidRPr="003E0718">
        <w:rPr>
          <w:sz w:val="20"/>
          <w:u w:val="single"/>
          <w:lang w:val="es-AR"/>
        </w:rPr>
        <w:t>Disposiciones Adicionales:</w:t>
      </w:r>
      <w:r w:rsidRPr="003E0718">
        <w:rPr>
          <w:sz w:val="20"/>
          <w:lang w:val="es-AR"/>
        </w:rPr>
        <w:t xml:space="preserve"> (a) Todos los impuestos, aranceles</w:t>
      </w:r>
      <w:r w:rsidRPr="003E0718">
        <w:rPr>
          <w:sz w:val="20"/>
        </w:rPr>
        <w:t>, cargas, gastos, comisiones, contribuciones y/o gravámenes de cualquier naturaleza que surjan de cualquier incumplimiento por parte del Oferente, estarán a su cargo y se reembolsará íntegramente a la Emisora o al Colocador en forma inmediata por cualquier monto que estos hubiesen debido pagar; (b) Esta</w:t>
      </w:r>
      <w:r w:rsidRPr="003E0718">
        <w:rPr>
          <w:sz w:val="20"/>
          <w:lang w:val="es-AR"/>
        </w:rPr>
        <w:t xml:space="preserve"> Orden de Compra y </w:t>
      </w:r>
      <w:r w:rsidRPr="003E0718">
        <w:rPr>
          <w:sz w:val="20"/>
        </w:rPr>
        <w:t xml:space="preserve">los derechos y obligaciones emergentes de la misma, serán analizados, interpretados y juzgado por las leyes de la República Argentina. Todo conflicto relativo a esta </w:t>
      </w:r>
      <w:r w:rsidRPr="003E0718">
        <w:rPr>
          <w:sz w:val="20"/>
          <w:lang w:val="es-AR"/>
        </w:rPr>
        <w:t xml:space="preserve">Orden de Compra </w:t>
      </w:r>
      <w:r w:rsidRPr="003E0718">
        <w:rPr>
          <w:sz w:val="20"/>
        </w:rPr>
        <w:t xml:space="preserve">y los derechos y obligaciones emergentes de la </w:t>
      </w:r>
      <w:r w:rsidR="0055118C" w:rsidRPr="003E0718">
        <w:rPr>
          <w:sz w:val="20"/>
        </w:rPr>
        <w:t>misma</w:t>
      </w:r>
      <w:r w:rsidRPr="003E0718">
        <w:rPr>
          <w:sz w:val="20"/>
        </w:rPr>
        <w:t xml:space="preserve"> será resuelto en forma definitiva por los Tribunales Comerciales Ordinarios con asiento en la Ciudad Autónoma de Buenos Aires; (c) El Oferente autoriza al Colocador para que, por su cuenta y orden o representante que este considere adecuado, transfiera las Obligaciones Negociables</w:t>
      </w:r>
      <w:r w:rsidRPr="003E0718">
        <w:rPr>
          <w:sz w:val="20"/>
          <w:lang w:val="es-AR"/>
        </w:rPr>
        <w:t>, en caso</w:t>
      </w:r>
      <w:r w:rsidRPr="003E0718">
        <w:rPr>
          <w:sz w:val="20"/>
        </w:rPr>
        <w:t xml:space="preserve"> de resultar adjudicadas, a la cuenta en Caja de Valores informada precedentemente. Asimismo, el Oferente autoriza el pago, mediante débito de cualquiera de sus cuentas, de las correspondientes comisiones de custodia que en el futuro puedan originarse por las mencionadas las Obligaciones Negociables y (d) </w:t>
      </w:r>
      <w:r w:rsidRPr="003E0718">
        <w:rPr>
          <w:sz w:val="20"/>
          <w:lang w:val="es-AR"/>
        </w:rPr>
        <w:t>por medio de la presente, el Oferente</w:t>
      </w:r>
      <w:r w:rsidRPr="003E0718">
        <w:rPr>
          <w:sz w:val="20"/>
        </w:rPr>
        <w:t xml:space="preserve"> toma conocimiento de las siguientes fechas, que podrán ser modificadas por la Emisora, en cuyo caso será publicado el aviso respectivo en los Boletines Diarios de los Mercados.</w:t>
      </w:r>
    </w:p>
    <w:p w14:paraId="4222B1BE" w14:textId="77777777" w:rsidR="00595B25" w:rsidRPr="003E0718" w:rsidRDefault="00595B25" w:rsidP="00595B25">
      <w:pPr>
        <w:widowControl/>
        <w:ind w:right="-271"/>
        <w:jc w:val="both"/>
        <w:rPr>
          <w:sz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595B25" w:rsidRPr="003E0718" w14:paraId="75FE2C73" w14:textId="77777777" w:rsidTr="000244AD">
        <w:trPr>
          <w:jc w:val="center"/>
        </w:trPr>
        <w:tc>
          <w:tcPr>
            <w:tcW w:w="4248" w:type="dxa"/>
            <w:tcBorders>
              <w:top w:val="single" w:sz="4" w:space="0" w:color="auto"/>
              <w:left w:val="single" w:sz="4" w:space="0" w:color="auto"/>
              <w:bottom w:val="single" w:sz="4" w:space="0" w:color="auto"/>
              <w:right w:val="single" w:sz="4" w:space="0" w:color="auto"/>
            </w:tcBorders>
          </w:tcPr>
          <w:p w14:paraId="480998F8" w14:textId="0C22FD3F" w:rsidR="00595B25" w:rsidRPr="003E0718" w:rsidRDefault="00595B25" w:rsidP="000244AD">
            <w:pPr>
              <w:widowControl/>
              <w:spacing w:line="256" w:lineRule="auto"/>
              <w:ind w:right="-271"/>
              <w:jc w:val="both"/>
              <w:rPr>
                <w:sz w:val="20"/>
              </w:rPr>
            </w:pPr>
            <w:r w:rsidRPr="003E0718">
              <w:rPr>
                <w:b/>
                <w:sz w:val="20"/>
              </w:rPr>
              <w:t>Período de Difusión</w:t>
            </w:r>
            <w:r w:rsidR="002F26A4">
              <w:rPr>
                <w:b/>
                <w:sz w:val="20"/>
              </w:rPr>
              <w:t xml:space="preserve"> Pública</w:t>
            </w:r>
            <w:r w:rsidRPr="003E0718">
              <w:rPr>
                <w:b/>
                <w:sz w:val="20"/>
              </w:rPr>
              <w:t>:</w:t>
            </w:r>
          </w:p>
        </w:tc>
        <w:tc>
          <w:tcPr>
            <w:tcW w:w="4961" w:type="dxa"/>
            <w:tcBorders>
              <w:top w:val="single" w:sz="4" w:space="0" w:color="auto"/>
              <w:left w:val="single" w:sz="4" w:space="0" w:color="auto"/>
              <w:bottom w:val="single" w:sz="4" w:space="0" w:color="auto"/>
              <w:right w:val="single" w:sz="4" w:space="0" w:color="auto"/>
            </w:tcBorders>
          </w:tcPr>
          <w:p w14:paraId="333E3EDB" w14:textId="69D44E97" w:rsidR="00595B25" w:rsidRPr="003E0718" w:rsidRDefault="002F26A4" w:rsidP="005D7D86">
            <w:pPr>
              <w:widowControl/>
              <w:spacing w:line="256" w:lineRule="auto"/>
              <w:ind w:right="34"/>
              <w:jc w:val="both"/>
              <w:rPr>
                <w:sz w:val="20"/>
              </w:rPr>
            </w:pPr>
            <w:r>
              <w:rPr>
                <w:sz w:val="20"/>
              </w:rPr>
              <w:t>Será</w:t>
            </w:r>
            <w:r w:rsidRPr="00DF3D56">
              <w:rPr>
                <w:sz w:val="20"/>
              </w:rPr>
              <w:t xml:space="preserve"> </w:t>
            </w:r>
            <w:r w:rsidR="00595B25" w:rsidRPr="00DF3D56">
              <w:rPr>
                <w:sz w:val="20"/>
              </w:rPr>
              <w:t>el</w:t>
            </w:r>
            <w:r w:rsidR="005D7D86" w:rsidRPr="00DF3D56">
              <w:rPr>
                <w:sz w:val="20"/>
              </w:rPr>
              <w:t xml:space="preserve"> </w:t>
            </w:r>
            <w:r>
              <w:rPr>
                <w:sz w:val="20"/>
              </w:rPr>
              <w:t>20</w:t>
            </w:r>
            <w:r w:rsidR="00950A81" w:rsidRPr="00DF3D56">
              <w:rPr>
                <w:sz w:val="20"/>
                <w:lang w:val="es-AR"/>
              </w:rPr>
              <w:t xml:space="preserve"> </w:t>
            </w:r>
            <w:r w:rsidR="00595B25" w:rsidRPr="00DF3D56">
              <w:rPr>
                <w:sz w:val="20"/>
              </w:rPr>
              <w:t xml:space="preserve">de </w:t>
            </w:r>
            <w:r>
              <w:rPr>
                <w:sz w:val="20"/>
              </w:rPr>
              <w:t>octubre</w:t>
            </w:r>
            <w:r w:rsidR="00950A81" w:rsidRPr="00DF3D56">
              <w:rPr>
                <w:sz w:val="20"/>
              </w:rPr>
              <w:t xml:space="preserve"> </w:t>
            </w:r>
            <w:r w:rsidR="00595B25" w:rsidRPr="00DF3D56">
              <w:rPr>
                <w:sz w:val="20"/>
              </w:rPr>
              <w:t xml:space="preserve">de </w:t>
            </w:r>
            <w:r w:rsidR="00DF3D56" w:rsidRPr="003A245A">
              <w:rPr>
                <w:sz w:val="20"/>
                <w:lang w:val="es-AR"/>
              </w:rPr>
              <w:t>2025</w:t>
            </w:r>
            <w:r w:rsidR="00595B25" w:rsidRPr="00DF3D56">
              <w:rPr>
                <w:sz w:val="20"/>
              </w:rPr>
              <w:t>.</w:t>
            </w:r>
            <w:r w:rsidR="00595B25" w:rsidRPr="003E0718">
              <w:rPr>
                <w:sz w:val="20"/>
              </w:rPr>
              <w:t xml:space="preserve"> </w:t>
            </w:r>
          </w:p>
        </w:tc>
      </w:tr>
      <w:tr w:rsidR="00595B25" w:rsidRPr="003E0718" w14:paraId="60213535" w14:textId="77777777" w:rsidTr="000244AD">
        <w:trPr>
          <w:jc w:val="center"/>
        </w:trPr>
        <w:tc>
          <w:tcPr>
            <w:tcW w:w="4248" w:type="dxa"/>
            <w:tcBorders>
              <w:top w:val="single" w:sz="4" w:space="0" w:color="auto"/>
              <w:left w:val="single" w:sz="4" w:space="0" w:color="auto"/>
              <w:bottom w:val="single" w:sz="4" w:space="0" w:color="auto"/>
              <w:right w:val="single" w:sz="4" w:space="0" w:color="auto"/>
            </w:tcBorders>
          </w:tcPr>
          <w:p w14:paraId="32FC3043" w14:textId="77777777" w:rsidR="00595B25" w:rsidRPr="003E0718" w:rsidRDefault="00595B25" w:rsidP="000244AD">
            <w:pPr>
              <w:widowControl/>
              <w:spacing w:line="256" w:lineRule="auto"/>
              <w:ind w:right="-271"/>
              <w:jc w:val="both"/>
              <w:rPr>
                <w:sz w:val="20"/>
              </w:rPr>
            </w:pPr>
            <w:r w:rsidRPr="003E0718">
              <w:rPr>
                <w:b/>
                <w:sz w:val="20"/>
              </w:rPr>
              <w:lastRenderedPageBreak/>
              <w:t>Período de Licitación Pública:</w:t>
            </w:r>
          </w:p>
        </w:tc>
        <w:tc>
          <w:tcPr>
            <w:tcW w:w="4961" w:type="dxa"/>
            <w:tcBorders>
              <w:top w:val="single" w:sz="4" w:space="0" w:color="auto"/>
              <w:left w:val="single" w:sz="4" w:space="0" w:color="auto"/>
              <w:bottom w:val="single" w:sz="4" w:space="0" w:color="auto"/>
              <w:right w:val="single" w:sz="4" w:space="0" w:color="auto"/>
            </w:tcBorders>
          </w:tcPr>
          <w:p w14:paraId="0FD4572E" w14:textId="316B317F" w:rsidR="00595B25" w:rsidRPr="003E0718" w:rsidRDefault="00595B25">
            <w:pPr>
              <w:widowControl/>
              <w:spacing w:line="256" w:lineRule="auto"/>
              <w:ind w:right="34"/>
              <w:jc w:val="both"/>
              <w:rPr>
                <w:sz w:val="20"/>
              </w:rPr>
            </w:pPr>
            <w:r w:rsidRPr="003E0718">
              <w:rPr>
                <w:sz w:val="20"/>
              </w:rPr>
              <w:t xml:space="preserve">Comenzará </w:t>
            </w:r>
            <w:r w:rsidRPr="00DF3D56">
              <w:rPr>
                <w:sz w:val="20"/>
              </w:rPr>
              <w:t xml:space="preserve">el </w:t>
            </w:r>
            <w:r w:rsidR="002F26A4">
              <w:rPr>
                <w:sz w:val="20"/>
              </w:rPr>
              <w:t>21</w:t>
            </w:r>
            <w:r w:rsidR="00950A81" w:rsidRPr="00DF3D56">
              <w:rPr>
                <w:sz w:val="20"/>
                <w:lang w:val="es-AR"/>
              </w:rPr>
              <w:t xml:space="preserve"> </w:t>
            </w:r>
            <w:r w:rsidRPr="00DF3D56">
              <w:rPr>
                <w:sz w:val="20"/>
              </w:rPr>
              <w:t xml:space="preserve">de </w:t>
            </w:r>
            <w:r w:rsidR="00DF3D56" w:rsidRPr="003A245A">
              <w:rPr>
                <w:sz w:val="20"/>
              </w:rPr>
              <w:t>o</w:t>
            </w:r>
            <w:r w:rsidR="002F26A4">
              <w:rPr>
                <w:sz w:val="20"/>
              </w:rPr>
              <w:t>ctubre</w:t>
            </w:r>
            <w:r w:rsidR="00950A81" w:rsidRPr="00DF3D56">
              <w:rPr>
                <w:sz w:val="20"/>
                <w:lang w:val="es-AR"/>
              </w:rPr>
              <w:t xml:space="preserve"> </w:t>
            </w:r>
            <w:r w:rsidRPr="00DF3D56">
              <w:rPr>
                <w:sz w:val="20"/>
              </w:rPr>
              <w:t xml:space="preserve">de </w:t>
            </w:r>
            <w:r w:rsidR="00DF3D56" w:rsidRPr="003A245A">
              <w:rPr>
                <w:sz w:val="20"/>
                <w:lang w:val="es-AR"/>
              </w:rPr>
              <w:t xml:space="preserve">2025 </w:t>
            </w:r>
            <w:r w:rsidRPr="00DF3D56">
              <w:rPr>
                <w:sz w:val="20"/>
              </w:rPr>
              <w:t xml:space="preserve">a las 10:00 horas y finalizará a las </w:t>
            </w:r>
            <w:r w:rsidR="00DF3D56" w:rsidRPr="00DF3D56">
              <w:rPr>
                <w:sz w:val="20"/>
                <w:lang w:val="es-AR"/>
              </w:rPr>
              <w:t>16</w:t>
            </w:r>
            <w:r w:rsidR="002F26A4">
              <w:rPr>
                <w:sz w:val="20"/>
                <w:lang w:val="es-AR"/>
              </w:rPr>
              <w:t>:00</w:t>
            </w:r>
            <w:r w:rsidR="00C7196B" w:rsidRPr="00DF3D56">
              <w:rPr>
                <w:sz w:val="20"/>
                <w:lang w:val="es-AR"/>
              </w:rPr>
              <w:t xml:space="preserve"> </w:t>
            </w:r>
            <w:r w:rsidRPr="00DF3D56">
              <w:rPr>
                <w:sz w:val="20"/>
              </w:rPr>
              <w:t>horas del mismo día.</w:t>
            </w:r>
          </w:p>
        </w:tc>
      </w:tr>
      <w:tr w:rsidR="00595B25" w:rsidRPr="003E0718" w14:paraId="706D3102" w14:textId="77777777" w:rsidTr="000244AD">
        <w:trPr>
          <w:trHeight w:val="426"/>
          <w:jc w:val="center"/>
        </w:trPr>
        <w:tc>
          <w:tcPr>
            <w:tcW w:w="4248" w:type="dxa"/>
            <w:tcBorders>
              <w:top w:val="single" w:sz="4" w:space="0" w:color="auto"/>
              <w:left w:val="single" w:sz="4" w:space="0" w:color="auto"/>
              <w:bottom w:val="single" w:sz="4" w:space="0" w:color="auto"/>
              <w:right w:val="single" w:sz="4" w:space="0" w:color="auto"/>
            </w:tcBorders>
          </w:tcPr>
          <w:p w14:paraId="7503269D" w14:textId="77777777" w:rsidR="00595B25" w:rsidRPr="003E0718" w:rsidRDefault="00595B25" w:rsidP="000244AD">
            <w:pPr>
              <w:widowControl/>
              <w:spacing w:line="256" w:lineRule="auto"/>
              <w:ind w:right="-271"/>
              <w:jc w:val="both"/>
              <w:rPr>
                <w:sz w:val="20"/>
              </w:rPr>
            </w:pPr>
            <w:r w:rsidRPr="003E0718">
              <w:rPr>
                <w:b/>
                <w:sz w:val="20"/>
              </w:rPr>
              <w:t>Fecha de Emisión y Liquidación</w:t>
            </w:r>
            <w:r w:rsidRPr="003E0718">
              <w:rPr>
                <w:b/>
                <w:sz w:val="20"/>
                <w:lang w:val="es-AR"/>
              </w:rPr>
              <w:t>:</w:t>
            </w:r>
          </w:p>
        </w:tc>
        <w:tc>
          <w:tcPr>
            <w:tcW w:w="4961" w:type="dxa"/>
            <w:tcBorders>
              <w:top w:val="single" w:sz="4" w:space="0" w:color="auto"/>
              <w:left w:val="single" w:sz="4" w:space="0" w:color="auto"/>
              <w:bottom w:val="single" w:sz="4" w:space="0" w:color="auto"/>
              <w:right w:val="single" w:sz="4" w:space="0" w:color="auto"/>
            </w:tcBorders>
          </w:tcPr>
          <w:p w14:paraId="14ED589D" w14:textId="37D610DA" w:rsidR="00595B25" w:rsidRPr="003E0718" w:rsidRDefault="00595B25" w:rsidP="005D7D86">
            <w:pPr>
              <w:widowControl/>
              <w:spacing w:line="256" w:lineRule="auto"/>
              <w:ind w:right="-271"/>
              <w:jc w:val="both"/>
              <w:rPr>
                <w:sz w:val="20"/>
              </w:rPr>
            </w:pPr>
            <w:r w:rsidRPr="00DF3D56">
              <w:rPr>
                <w:sz w:val="20"/>
              </w:rPr>
              <w:t xml:space="preserve">Será el </w:t>
            </w:r>
            <w:r w:rsidR="002F26A4">
              <w:rPr>
                <w:sz w:val="20"/>
              </w:rPr>
              <w:t>23</w:t>
            </w:r>
            <w:r w:rsidR="00950A81" w:rsidRPr="00DF3D56">
              <w:rPr>
                <w:sz w:val="20"/>
              </w:rPr>
              <w:t xml:space="preserve"> </w:t>
            </w:r>
            <w:r w:rsidRPr="00DF3D56">
              <w:rPr>
                <w:sz w:val="20"/>
              </w:rPr>
              <w:t xml:space="preserve">de </w:t>
            </w:r>
            <w:r w:rsidR="00DF3D56" w:rsidRPr="003A245A">
              <w:rPr>
                <w:sz w:val="20"/>
              </w:rPr>
              <w:t>o</w:t>
            </w:r>
            <w:r w:rsidR="002F26A4">
              <w:rPr>
                <w:sz w:val="20"/>
              </w:rPr>
              <w:t>ctubre</w:t>
            </w:r>
            <w:r w:rsidR="00950A81" w:rsidRPr="00DF3D56">
              <w:rPr>
                <w:sz w:val="20"/>
              </w:rPr>
              <w:t xml:space="preserve"> </w:t>
            </w:r>
            <w:r w:rsidRPr="00DF3D56">
              <w:rPr>
                <w:sz w:val="20"/>
              </w:rPr>
              <w:t xml:space="preserve">de </w:t>
            </w:r>
            <w:r w:rsidR="00DF3D56" w:rsidRPr="003A245A">
              <w:rPr>
                <w:sz w:val="20"/>
                <w:lang w:val="es-AR"/>
              </w:rPr>
              <w:t>2025</w:t>
            </w:r>
            <w:r w:rsidRPr="00DF3D56">
              <w:rPr>
                <w:sz w:val="20"/>
              </w:rPr>
              <w:t>.</w:t>
            </w:r>
          </w:p>
        </w:tc>
      </w:tr>
    </w:tbl>
    <w:p w14:paraId="27FE1FDA" w14:textId="77777777" w:rsidR="00595B25" w:rsidRPr="003E0718" w:rsidRDefault="00595B25" w:rsidP="00595B25">
      <w:pPr>
        <w:ind w:left="708" w:right="-271"/>
        <w:jc w:val="both"/>
        <w:rPr>
          <w:sz w:val="20"/>
        </w:rPr>
      </w:pPr>
    </w:p>
    <w:p w14:paraId="5B18A711" w14:textId="775C059D" w:rsidR="00595B25" w:rsidRPr="003E0718" w:rsidRDefault="003A47DA" w:rsidP="00595B25">
      <w:pPr>
        <w:ind w:right="-271" w:firstLine="709"/>
        <w:jc w:val="both"/>
        <w:rPr>
          <w:b/>
          <w:sz w:val="20"/>
          <w:u w:val="single"/>
          <w:lang w:val="es-AR"/>
        </w:rPr>
      </w:pPr>
      <w:r w:rsidRPr="003A47DA">
        <w:rPr>
          <w:sz w:val="20"/>
        </w:rPr>
        <w:t>Presentación. La presente Orden de Compra deberá ser completada, firmada y presentada a los Colocadores en su oficina sita en o bien en forma electrónica (conforme lo expresamente indicado por los Colocadores). (i)Mediante correo electrónico a mesa@bst.com.ar, Atención Paz Sementuch/Matias Veloso/ Pablo Kenny/Lautaro García; (</w:t>
      </w:r>
      <w:proofErr w:type="spellStart"/>
      <w:r w:rsidRPr="003A47DA">
        <w:rPr>
          <w:sz w:val="20"/>
        </w:rPr>
        <w:t>ii</w:t>
      </w:r>
      <w:proofErr w:type="spellEnd"/>
      <w:r w:rsidRPr="003A47DA">
        <w:rPr>
          <w:sz w:val="20"/>
        </w:rPr>
        <w:t>)O  En mano en el domicilio del colocador sito En Tte. Gral. Juan Domingo Perón 646 Piso 4, Cdad. Autónoma De Buenos Aires, República Argentina, En el horario habitual de la actividad comercial o de 10 a 16 horas. El ejemplar original deberá estar bebidamente firmado.  Pasado este horario, o no recibida la Orden de Compra por el Colocador, la misma no será aceptada.</w:t>
      </w:r>
      <w:r w:rsidR="00595B25" w:rsidRPr="003E0718">
        <w:rPr>
          <w:sz w:val="20"/>
          <w:lang w:val="es-AR"/>
        </w:rPr>
        <w:t xml:space="preserve">. </w:t>
      </w:r>
    </w:p>
    <w:p w14:paraId="5BCE0BD8" w14:textId="77777777" w:rsidR="00595B25" w:rsidRPr="003E0718" w:rsidRDefault="00595B25" w:rsidP="00595B25">
      <w:pPr>
        <w:ind w:left="708" w:right="-271"/>
        <w:jc w:val="both"/>
        <w:rPr>
          <w:sz w:val="20"/>
          <w:lang w:val="es-AR"/>
        </w:rPr>
      </w:pPr>
    </w:p>
    <w:p w14:paraId="0AA9410D" w14:textId="77777777" w:rsidR="00595B25" w:rsidRPr="003E0718" w:rsidRDefault="00595B25" w:rsidP="00595B25">
      <w:pPr>
        <w:widowControl/>
        <w:numPr>
          <w:ilvl w:val="0"/>
          <w:numId w:val="10"/>
        </w:numPr>
        <w:tabs>
          <w:tab w:val="left" w:pos="0"/>
          <w:tab w:val="left" w:pos="720"/>
        </w:tabs>
        <w:ind w:left="0" w:right="-271" w:firstLine="0"/>
        <w:jc w:val="both"/>
        <w:rPr>
          <w:sz w:val="20"/>
        </w:rPr>
      </w:pPr>
      <w:r w:rsidRPr="003E0718">
        <w:rPr>
          <w:sz w:val="20"/>
        </w:rPr>
        <w:t xml:space="preserve">Finalmente, el </w:t>
      </w:r>
      <w:r w:rsidRPr="003E0718">
        <w:rPr>
          <w:sz w:val="20"/>
          <w:lang w:val="es-AR"/>
        </w:rPr>
        <w:t>Oferente</w:t>
      </w:r>
      <w:r w:rsidRPr="003E0718">
        <w:rPr>
          <w:sz w:val="20"/>
        </w:rPr>
        <w:t xml:space="preserve"> reconoce que el Colocador se reserva el derecho de no aceptar las manifestaciones de interés que no cumplan con todos los requisitos establecidos ni con las normativas aplicables en materia de prevención de lavado de activos y financiación del terrorismo establecidas en la Ley de Prevención de Lavado de Activos y Financiación del Terrorismo. </w:t>
      </w:r>
    </w:p>
    <w:p w14:paraId="1A315290" w14:textId="77777777" w:rsidR="00595B25" w:rsidRPr="003E0718" w:rsidRDefault="00595B25" w:rsidP="00595B25">
      <w:pPr>
        <w:widowControl/>
        <w:ind w:right="-271"/>
        <w:jc w:val="both"/>
        <w:rPr>
          <w:sz w:val="20"/>
        </w:rPr>
      </w:pPr>
    </w:p>
    <w:p w14:paraId="713912AF" w14:textId="554554C4" w:rsidR="00595B25" w:rsidRPr="003E0718" w:rsidRDefault="00595B25" w:rsidP="00595B25">
      <w:pPr>
        <w:widowControl/>
        <w:ind w:right="-271"/>
        <w:jc w:val="both"/>
        <w:rPr>
          <w:sz w:val="20"/>
        </w:rPr>
      </w:pPr>
      <w:r w:rsidRPr="003E0718">
        <w:rPr>
          <w:sz w:val="20"/>
        </w:rPr>
        <w:t xml:space="preserve">Adicionalmente, el Oferente reconoce y acepta de conformidad que, ante un requerimiento fehaciente enviado por la CNV y/o del BCRA y/o de la UIF y/u otro organismo con facultades suficientes a la Emisora y/o al Colocador, solicitando su legajo y la información correspondiente a la presente Orden, como así también información respaldatoria, documental, crediticia y datos personales (en los términos de la Ley 25.326) que sea trasladado en forma fehaciente al Colocador, según sea el caso, éste entregará a la Emisora o directamente al organismos que corresponda, copia simple de la información que el organismo pertinente hubiera solicitado. </w:t>
      </w:r>
      <w:r w:rsidR="0055118C" w:rsidRPr="003E0718">
        <w:rPr>
          <w:sz w:val="20"/>
        </w:rPr>
        <w:t>Asimismo,</w:t>
      </w:r>
      <w:r w:rsidRPr="003E0718">
        <w:rPr>
          <w:sz w:val="20"/>
        </w:rPr>
        <w:t xml:space="preserve"> acepta que la información, datos personales y copia de su legajo como Cliente del Colocador puedan ser compartidos y tengan copia/acceso a los mismos las empresas del Grupo Económico/Empresas Vinculadas al que el Colocador pertenezca, motivo por el cual renuncia a efectuar cualquier reclamo de cualquier naturaleza con causa en, o derivada de, la información y/o documentación entregada en tales circunstancias.</w:t>
      </w:r>
    </w:p>
    <w:p w14:paraId="358EC281" w14:textId="77777777" w:rsidR="00595B25" w:rsidRPr="003E0718" w:rsidRDefault="00595B25" w:rsidP="00595B25">
      <w:pPr>
        <w:ind w:left="360" w:right="-271"/>
        <w:jc w:val="both"/>
        <w:rPr>
          <w:sz w:val="20"/>
        </w:rPr>
      </w:pPr>
    </w:p>
    <w:p w14:paraId="40C89D50" w14:textId="77777777" w:rsidR="00595B25" w:rsidRPr="003E0718" w:rsidRDefault="00595B25" w:rsidP="00595B25">
      <w:pPr>
        <w:autoSpaceDE w:val="0"/>
        <w:autoSpaceDN w:val="0"/>
        <w:adjustRightInd w:val="0"/>
        <w:ind w:right="-271"/>
        <w:jc w:val="both"/>
        <w:rPr>
          <w:sz w:val="20"/>
          <w:u w:val="single"/>
          <w:lang w:val="es-AR"/>
        </w:rPr>
      </w:pPr>
      <w:r w:rsidRPr="003E0718">
        <w:rPr>
          <w:sz w:val="20"/>
        </w:rPr>
        <w:t xml:space="preserve">G. </w:t>
      </w:r>
      <w:r w:rsidRPr="003E0718">
        <w:rPr>
          <w:sz w:val="20"/>
        </w:rPr>
        <w:tab/>
      </w:r>
      <w:r w:rsidRPr="003E0718">
        <w:rPr>
          <w:sz w:val="20"/>
          <w:u w:val="single"/>
          <w:lang w:val="es-AR"/>
        </w:rPr>
        <w:t>Responsabilidad</w:t>
      </w:r>
    </w:p>
    <w:p w14:paraId="6B47E6B8" w14:textId="77777777" w:rsidR="00595B25" w:rsidRPr="003E0718" w:rsidRDefault="00595B25" w:rsidP="00595B25">
      <w:pPr>
        <w:autoSpaceDE w:val="0"/>
        <w:autoSpaceDN w:val="0"/>
        <w:adjustRightInd w:val="0"/>
        <w:ind w:right="-271"/>
        <w:jc w:val="both"/>
        <w:rPr>
          <w:sz w:val="20"/>
          <w:u w:val="single"/>
          <w:lang w:val="es-AR"/>
        </w:rPr>
      </w:pPr>
    </w:p>
    <w:p w14:paraId="406B06D2" w14:textId="32E8B7F8" w:rsidR="00595B25" w:rsidRPr="003E0718" w:rsidRDefault="00595B25" w:rsidP="00595B25">
      <w:pPr>
        <w:autoSpaceDE w:val="0"/>
        <w:autoSpaceDN w:val="0"/>
        <w:adjustRightInd w:val="0"/>
        <w:ind w:right="-271" w:firstLineChars="322" w:firstLine="644"/>
        <w:jc w:val="both"/>
        <w:rPr>
          <w:sz w:val="20"/>
          <w:lang w:val="es-AR"/>
        </w:rPr>
      </w:pPr>
      <w:r w:rsidRPr="003E0718">
        <w:rPr>
          <w:sz w:val="20"/>
          <w:lang w:val="es-AR"/>
        </w:rPr>
        <w:t xml:space="preserve">Con excepción de lo dispuesto en el Art. 119 de la Ley de Mercado de Capitales, el Colocador no asume ningún tipo de responsabilidad por los daños y perjuicios que pudiere sufrir el Oferente, directa o indirectamente relacionados con la presente transacción y/o con las Obligaciones Negociables, sea cual fuere el origen de tales daños y perjuicios. </w:t>
      </w:r>
    </w:p>
    <w:p w14:paraId="64F1885E" w14:textId="77777777" w:rsidR="00595B25" w:rsidRPr="003E0718" w:rsidRDefault="00595B25" w:rsidP="00595B25">
      <w:pPr>
        <w:autoSpaceDE w:val="0"/>
        <w:autoSpaceDN w:val="0"/>
        <w:adjustRightInd w:val="0"/>
        <w:ind w:right="-271"/>
        <w:jc w:val="both"/>
        <w:rPr>
          <w:sz w:val="20"/>
          <w:lang w:val="es-AR"/>
        </w:rPr>
      </w:pPr>
    </w:p>
    <w:p w14:paraId="21097570" w14:textId="24E66409" w:rsidR="00595B25" w:rsidRPr="003E0718" w:rsidRDefault="00595B25" w:rsidP="00595B25">
      <w:pPr>
        <w:autoSpaceDE w:val="0"/>
        <w:autoSpaceDN w:val="0"/>
        <w:adjustRightInd w:val="0"/>
        <w:ind w:right="-271" w:firstLineChars="322" w:firstLine="644"/>
        <w:jc w:val="both"/>
        <w:rPr>
          <w:sz w:val="20"/>
          <w:lang w:val="es-AR"/>
        </w:rPr>
      </w:pPr>
      <w:r w:rsidRPr="003E0718">
        <w:rPr>
          <w:sz w:val="20"/>
          <w:lang w:val="es-AR"/>
        </w:rPr>
        <w:t>En particular, el Colocador no responderá ante el Oferente en ningún caso por la solvencia o incumplimiento de las entidades, instituciones y personas con las que opere o realice las transacciones directa o indirectamente relacionadas con la presente transacción y/o con las Obligaciones Negociables, incluyendo, sin limitación, la Emisora.</w:t>
      </w:r>
    </w:p>
    <w:p w14:paraId="02EB03C3" w14:textId="77777777" w:rsidR="00595B25" w:rsidRPr="003E0718" w:rsidRDefault="00595B25" w:rsidP="00595B25">
      <w:pPr>
        <w:autoSpaceDE w:val="0"/>
        <w:autoSpaceDN w:val="0"/>
        <w:adjustRightInd w:val="0"/>
        <w:ind w:right="-271"/>
        <w:jc w:val="both"/>
        <w:rPr>
          <w:sz w:val="20"/>
          <w:lang w:val="es-AR"/>
        </w:rPr>
      </w:pPr>
    </w:p>
    <w:p w14:paraId="0CFBFA8D" w14:textId="359876ED" w:rsidR="00595B25" w:rsidRPr="003E0718" w:rsidRDefault="00595B25" w:rsidP="00595B25">
      <w:pPr>
        <w:autoSpaceDE w:val="0"/>
        <w:autoSpaceDN w:val="0"/>
        <w:adjustRightInd w:val="0"/>
        <w:ind w:right="-271"/>
        <w:jc w:val="both"/>
        <w:rPr>
          <w:sz w:val="20"/>
          <w:lang w:val="es-AR"/>
        </w:rPr>
      </w:pPr>
      <w:r w:rsidRPr="003E0718">
        <w:rPr>
          <w:sz w:val="20"/>
          <w:lang w:val="es-AR"/>
        </w:rPr>
        <w:t>Las Obligaciones Negociables no cuentan con un mercado secundario asegurado. Por ello, el Colocador no puede brindar garantías ni responderá acerca de la liquidez ni de la existencia de un mercado secundario en relación con dichas Obligaciones Negociables.</w:t>
      </w:r>
    </w:p>
    <w:p w14:paraId="39C7BB3B" w14:textId="77777777" w:rsidR="00595B25" w:rsidRPr="003E0718" w:rsidRDefault="00595B25" w:rsidP="00595B25">
      <w:pPr>
        <w:autoSpaceDE w:val="0"/>
        <w:autoSpaceDN w:val="0"/>
        <w:adjustRightInd w:val="0"/>
        <w:ind w:right="-271"/>
        <w:jc w:val="both"/>
        <w:rPr>
          <w:sz w:val="20"/>
          <w:lang w:val="es-AR"/>
        </w:rPr>
      </w:pPr>
    </w:p>
    <w:p w14:paraId="3E66A642" w14:textId="77777777" w:rsidR="00595B25" w:rsidRPr="003E0718" w:rsidRDefault="00595B25" w:rsidP="00595B25">
      <w:pPr>
        <w:ind w:right="-285" w:firstLine="708"/>
        <w:jc w:val="both"/>
        <w:rPr>
          <w:sz w:val="20"/>
        </w:rPr>
      </w:pPr>
      <w:r w:rsidRPr="003E0718">
        <w:rPr>
          <w:sz w:val="20"/>
        </w:rPr>
        <w:t>Sin otro particular, saludamos a Uds. muy atentamente.</w:t>
      </w:r>
    </w:p>
    <w:p w14:paraId="030508BF" w14:textId="77777777" w:rsidR="00595B25" w:rsidRPr="003E0718" w:rsidRDefault="00595B25" w:rsidP="00595B25">
      <w:pPr>
        <w:ind w:right="-285"/>
        <w:rPr>
          <w:sz w:val="20"/>
        </w:rPr>
      </w:pPr>
    </w:p>
    <w:p w14:paraId="732D47E6" w14:textId="77777777" w:rsidR="00595B25" w:rsidRPr="003E0718" w:rsidRDefault="00595B25" w:rsidP="00595B25">
      <w:pPr>
        <w:ind w:right="-285"/>
        <w:rPr>
          <w:sz w:val="20"/>
        </w:rPr>
      </w:pPr>
      <w:r w:rsidRPr="003E0718">
        <w:rPr>
          <w:sz w:val="20"/>
        </w:rPr>
        <w:t>______________________</w:t>
      </w:r>
    </w:p>
    <w:p w14:paraId="2B2C2B75" w14:textId="77777777" w:rsidR="00595B25" w:rsidRPr="003E0718" w:rsidRDefault="00595B25" w:rsidP="00595B25">
      <w:pPr>
        <w:ind w:right="-285"/>
        <w:rPr>
          <w:sz w:val="20"/>
        </w:rPr>
      </w:pPr>
      <w:r w:rsidRPr="003E0718">
        <w:rPr>
          <w:sz w:val="20"/>
        </w:rPr>
        <w:t>Firma/s</w:t>
      </w:r>
    </w:p>
    <w:p w14:paraId="588BFD72" w14:textId="77777777" w:rsidR="00595B25" w:rsidRPr="003E0718" w:rsidRDefault="00595B25" w:rsidP="00595B25">
      <w:pPr>
        <w:ind w:right="-285"/>
        <w:jc w:val="both"/>
        <w:rPr>
          <w:sz w:val="20"/>
        </w:rPr>
      </w:pPr>
    </w:p>
    <w:p w14:paraId="0D86E55E" w14:textId="77777777" w:rsidR="00595B25" w:rsidRPr="003E0718" w:rsidRDefault="00595B25" w:rsidP="00595B25">
      <w:pPr>
        <w:ind w:right="-285"/>
        <w:jc w:val="both"/>
        <w:rPr>
          <w:sz w:val="20"/>
        </w:rPr>
      </w:pPr>
      <w:r w:rsidRPr="003E0718">
        <w:rPr>
          <w:sz w:val="20"/>
        </w:rPr>
        <w:t>_______________________</w:t>
      </w:r>
    </w:p>
    <w:p w14:paraId="0B1A10A8" w14:textId="6399E5F7" w:rsidR="00595B25" w:rsidRPr="003E0718" w:rsidRDefault="00595B25" w:rsidP="00595B25">
      <w:pPr>
        <w:ind w:right="-285"/>
        <w:jc w:val="both"/>
        <w:rPr>
          <w:sz w:val="20"/>
        </w:rPr>
      </w:pPr>
      <w:r w:rsidRPr="003E0718">
        <w:rPr>
          <w:sz w:val="20"/>
        </w:rPr>
        <w:t>Nombre/s y Apellido/s del/de los Suscriptor/es “personas humanas” / Razón Social del Suscriptor “persona jurídica” y Nombre y Sello del Representante Legal o Apoderado/s Firmante/s. Cargo. Domicilio. Teléfono. DNI.]</w:t>
      </w:r>
      <w:r w:rsidRPr="003E0718">
        <w:rPr>
          <w:rStyle w:val="Refdenotaalpie"/>
          <w:sz w:val="20"/>
        </w:rPr>
        <w:footnoteReference w:id="2"/>
      </w:r>
    </w:p>
    <w:p w14:paraId="4E98EB45" w14:textId="77777777" w:rsidR="00595B25" w:rsidRPr="003E0718" w:rsidRDefault="00595B25" w:rsidP="006E5EEC">
      <w:pPr>
        <w:jc w:val="both"/>
        <w:rPr>
          <w:sz w:val="20"/>
        </w:rPr>
      </w:pPr>
    </w:p>
    <w:sectPr w:rsidR="00595B25" w:rsidRPr="003E0718" w:rsidSect="002E5C40">
      <w:headerReference w:type="default" r:id="rId13"/>
      <w:footerReference w:type="even" r:id="rId14"/>
      <w:footerReference w:type="default" r:id="rId15"/>
      <w:footerReference w:type="first" r:id="rId16"/>
      <w:pgSz w:w="11907" w:h="16840"/>
      <w:pgMar w:top="1418" w:right="1418" w:bottom="1418" w:left="1418"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4179" w14:textId="77777777" w:rsidR="00844556" w:rsidRDefault="00844556">
      <w:r>
        <w:separator/>
      </w:r>
    </w:p>
  </w:endnote>
  <w:endnote w:type="continuationSeparator" w:id="0">
    <w:p w14:paraId="3DEB5E92" w14:textId="77777777" w:rsidR="00844556" w:rsidRDefault="00844556">
      <w:r>
        <w:continuationSeparator/>
      </w:r>
    </w:p>
  </w:endnote>
  <w:endnote w:type="continuationNotice" w:id="1">
    <w:p w14:paraId="21F1510B" w14:textId="77777777" w:rsidR="00844556" w:rsidRDefault="0084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Univers-Light-Normal">
    <w:altName w:val="Univers"/>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dm_foot_text3"/>
  <w:p w14:paraId="50D70832" w14:textId="2DF43BE2" w:rsidR="00972AFD" w:rsidRDefault="00972A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62561B" w14:textId="77777777" w:rsidR="00972AFD" w:rsidRDefault="00972AFD">
    <w:pPr>
      <w:pStyle w:val="Piedepgina"/>
      <w:ind w:right="360"/>
      <w:rPr>
        <w:sz w:val="16"/>
      </w:rPr>
    </w:pPr>
  </w:p>
  <w:p w14:paraId="2B8E31E3" w14:textId="77777777" w:rsidR="00972AFD" w:rsidRDefault="00972AFD" w:rsidP="002E5C40">
    <w:pPr>
      <w:pStyle w:val="Piedepgina"/>
    </w:pPr>
    <w:bookmarkStart w:id="2" w:name="dm_foot_text1"/>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AF70" w14:textId="290FB37D" w:rsidR="00972AFD" w:rsidRDefault="00972AFD">
    <w:pPr>
      <w:pStyle w:val="Piedepgina"/>
      <w:jc w:val="center"/>
    </w:pPr>
    <w:r w:rsidRPr="00FC523E">
      <w:rPr>
        <w:sz w:val="24"/>
      </w:rPr>
      <w:fldChar w:fldCharType="begin"/>
    </w:r>
    <w:r>
      <w:instrText>PAGE   \* MERGEFORMAT</w:instrText>
    </w:r>
    <w:r w:rsidRPr="00FC523E">
      <w:rPr>
        <w:sz w:val="24"/>
      </w:rPr>
      <w:fldChar w:fldCharType="separate"/>
    </w:r>
    <w:r w:rsidR="00E2276E">
      <w:rPr>
        <w:noProof/>
      </w:rPr>
      <w:t>24</w:t>
    </w:r>
    <w:r w:rsidRPr="00FC523E">
      <w:rPr>
        <w:sz w:val="24"/>
      </w:rPr>
      <w:fldChar w:fldCharType="end"/>
    </w:r>
  </w:p>
  <w:p w14:paraId="5843245E" w14:textId="77777777" w:rsidR="00972AFD" w:rsidRPr="002E5C40" w:rsidRDefault="00972AFD" w:rsidP="002E5C40">
    <w:pPr>
      <w:pStyle w:val="Piedepgina"/>
      <w:widowControl/>
      <w:tabs>
        <w:tab w:val="clear" w:pos="4419"/>
        <w:tab w:val="clear" w:pos="8838"/>
      </w:tabs>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85E9" w14:textId="76779E07" w:rsidR="00972AFD" w:rsidRDefault="00972AFD">
    <w:pPr>
      <w:pStyle w:val="Piedepgina"/>
      <w:rPr>
        <w:sz w:val="16"/>
      </w:rPr>
    </w:pPr>
  </w:p>
  <w:p w14:paraId="105000CE" w14:textId="77777777" w:rsidR="00972AFD" w:rsidRDefault="00972AFD" w:rsidP="002E5C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0016" w14:textId="77777777" w:rsidR="00844556" w:rsidRDefault="00844556" w:rsidP="002E5C40">
      <w:r>
        <w:separator/>
      </w:r>
    </w:p>
  </w:footnote>
  <w:footnote w:type="continuationSeparator" w:id="0">
    <w:p w14:paraId="11C39295" w14:textId="77777777" w:rsidR="00844556" w:rsidRDefault="00844556" w:rsidP="002E5C40">
      <w:r>
        <w:continuationSeparator/>
      </w:r>
    </w:p>
  </w:footnote>
  <w:footnote w:type="continuationNotice" w:id="1">
    <w:p w14:paraId="6BCC69A9" w14:textId="77777777" w:rsidR="00844556" w:rsidRDefault="00844556"/>
  </w:footnote>
  <w:footnote w:id="2">
    <w:p w14:paraId="01FDB7C7" w14:textId="77777777" w:rsidR="00972AFD" w:rsidRDefault="00972AFD" w:rsidP="00595B25">
      <w:pPr>
        <w:tabs>
          <w:tab w:val="left" w:pos="2359"/>
        </w:tabs>
      </w:pPr>
    </w:p>
    <w:p w14:paraId="7D80105A" w14:textId="77777777" w:rsidR="00972AFD" w:rsidRDefault="00972AFD" w:rsidP="00595B25">
      <w:pPr>
        <w:pStyle w:val="Textonotapie"/>
        <w:rPr>
          <w:lang w:val="es-A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8B99" w14:textId="77777777" w:rsidR="00972AFD" w:rsidRPr="002E5C40" w:rsidRDefault="00972AFD" w:rsidP="002E5C40">
    <w:pPr>
      <w:pStyle w:val="Encabezado"/>
      <w:tabs>
        <w:tab w:val="clear" w:pos="4419"/>
        <w:tab w:val="clear" w:pos="8838"/>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7A24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814A4E"/>
    <w:multiLevelType w:val="hybridMultilevel"/>
    <w:tmpl w:val="1AC8AB24"/>
    <w:lvl w:ilvl="0" w:tplc="69D0D3C8">
      <w:start w:val="1"/>
      <w:numFmt w:val="low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 w15:restartNumberingAfterBreak="0">
    <w:nsid w:val="04415B5D"/>
    <w:multiLevelType w:val="hybridMultilevel"/>
    <w:tmpl w:val="AAF6246C"/>
    <w:lvl w:ilvl="0" w:tplc="3C06137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371CDB"/>
    <w:multiLevelType w:val="multilevel"/>
    <w:tmpl w:val="11371CDB"/>
    <w:lvl w:ilvl="0">
      <w:start w:val="1"/>
      <w:numFmt w:val="lowerLetter"/>
      <w:lvlText w:val="(%1)"/>
      <w:lvlJc w:val="left"/>
      <w:pPr>
        <w:ind w:left="730" w:hanging="3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85BD1"/>
    <w:multiLevelType w:val="hybridMultilevel"/>
    <w:tmpl w:val="51745B0C"/>
    <w:lvl w:ilvl="0" w:tplc="45A64A7C">
      <w:start w:val="1"/>
      <w:numFmt w:val="lowerLetter"/>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A3F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431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8A5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63D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27F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8D8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677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4D8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F1794A"/>
    <w:multiLevelType w:val="hybridMultilevel"/>
    <w:tmpl w:val="9EFC99AC"/>
    <w:lvl w:ilvl="0" w:tplc="FECEB62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F289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85B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ED3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461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E1A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C0E0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049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A29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135123"/>
    <w:multiLevelType w:val="hybridMultilevel"/>
    <w:tmpl w:val="C42C5B3A"/>
    <w:lvl w:ilvl="0" w:tplc="55C847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209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219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4620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7A2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C99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002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489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A4C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8B5701"/>
    <w:multiLevelType w:val="hybridMultilevel"/>
    <w:tmpl w:val="FCE0A25A"/>
    <w:lvl w:ilvl="0" w:tplc="DCE82C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88E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841E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8E78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278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48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C6C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4D9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7CA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902342"/>
    <w:multiLevelType w:val="hybridMultilevel"/>
    <w:tmpl w:val="8D4E6B88"/>
    <w:lvl w:ilvl="0" w:tplc="9842AB0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45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489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C47D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ED3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88E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C82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EED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3878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546F9A"/>
    <w:multiLevelType w:val="hybridMultilevel"/>
    <w:tmpl w:val="783AE3DA"/>
    <w:lvl w:ilvl="0" w:tplc="C0FCFB52">
      <w:start w:val="1"/>
      <w:numFmt w:val="lowerRoman"/>
      <w:lvlText w:val="(%1)"/>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AA49E">
      <w:start w:val="1"/>
      <w:numFmt w:val="lowerRoman"/>
      <w:lvlText w:val="(%2)"/>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02479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4476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458C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4BCC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6356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C63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871B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F5120F"/>
    <w:multiLevelType w:val="hybridMultilevel"/>
    <w:tmpl w:val="E6444D3A"/>
    <w:lvl w:ilvl="0" w:tplc="305C9F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EC0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622F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A00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EF7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EB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ABF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F0A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890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6C0277"/>
    <w:multiLevelType w:val="hybridMultilevel"/>
    <w:tmpl w:val="630AF85C"/>
    <w:lvl w:ilvl="0" w:tplc="A8B0D202">
      <w:start w:val="1"/>
      <w:numFmt w:val="lowerRoman"/>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6C6C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8406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24C3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2AAF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48D8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E2F6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080B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AE10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7B7735"/>
    <w:multiLevelType w:val="hybridMultilevel"/>
    <w:tmpl w:val="0F1C27A0"/>
    <w:lvl w:ilvl="0" w:tplc="92D0A2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8A332">
      <w:start w:val="1"/>
      <w:numFmt w:val="lowerRoman"/>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694B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2147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C437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CDC6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263B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8E58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647F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72775D"/>
    <w:multiLevelType w:val="hybridMultilevel"/>
    <w:tmpl w:val="F830FAB4"/>
    <w:lvl w:ilvl="0" w:tplc="591E49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C5A0C">
      <w:start w:val="4"/>
      <w:numFmt w:val="lowerRoman"/>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ADFF2">
      <w:start w:val="1"/>
      <w:numFmt w:val="lowerRoman"/>
      <w:lvlText w:val="%3"/>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877F6">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636E4">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EEFB0">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0B362">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63810">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A3B7C">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922093"/>
    <w:multiLevelType w:val="hybridMultilevel"/>
    <w:tmpl w:val="A6660826"/>
    <w:lvl w:ilvl="0" w:tplc="DEC6E13A">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C30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B626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C61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0874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800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2C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C1E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A3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C93165"/>
    <w:multiLevelType w:val="hybridMultilevel"/>
    <w:tmpl w:val="591E3E54"/>
    <w:lvl w:ilvl="0" w:tplc="954CFF7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682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6EAA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E0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C56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280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C4D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E64A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4A2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D44919"/>
    <w:multiLevelType w:val="hybridMultilevel"/>
    <w:tmpl w:val="960E01B6"/>
    <w:lvl w:ilvl="0" w:tplc="9A3A2B8E">
      <w:start w:val="1"/>
      <w:numFmt w:val="lowerRoman"/>
      <w:lvlText w:val="(%1)"/>
      <w:lvlJc w:val="left"/>
      <w:pPr>
        <w:ind w:left="1429" w:hanging="720"/>
      </w:pPr>
      <w:rPr>
        <w:rFonts w:cs="Times New Roman" w:hint="default"/>
      </w:rPr>
    </w:lvl>
    <w:lvl w:ilvl="1" w:tplc="2C0A0019" w:tentative="1">
      <w:start w:val="1"/>
      <w:numFmt w:val="lowerLetter"/>
      <w:lvlText w:val="%2."/>
      <w:lvlJc w:val="left"/>
      <w:pPr>
        <w:ind w:left="1789" w:hanging="360"/>
      </w:pPr>
      <w:rPr>
        <w:rFonts w:cs="Times New Roman"/>
      </w:rPr>
    </w:lvl>
    <w:lvl w:ilvl="2" w:tplc="2C0A001B" w:tentative="1">
      <w:start w:val="1"/>
      <w:numFmt w:val="lowerRoman"/>
      <w:lvlText w:val="%3."/>
      <w:lvlJc w:val="right"/>
      <w:pPr>
        <w:ind w:left="2509" w:hanging="180"/>
      </w:pPr>
      <w:rPr>
        <w:rFonts w:cs="Times New Roman"/>
      </w:rPr>
    </w:lvl>
    <w:lvl w:ilvl="3" w:tplc="2C0A000F" w:tentative="1">
      <w:start w:val="1"/>
      <w:numFmt w:val="decimal"/>
      <w:lvlText w:val="%4."/>
      <w:lvlJc w:val="left"/>
      <w:pPr>
        <w:ind w:left="3229" w:hanging="360"/>
      </w:pPr>
      <w:rPr>
        <w:rFonts w:cs="Times New Roman"/>
      </w:rPr>
    </w:lvl>
    <w:lvl w:ilvl="4" w:tplc="2C0A0019" w:tentative="1">
      <w:start w:val="1"/>
      <w:numFmt w:val="lowerLetter"/>
      <w:lvlText w:val="%5."/>
      <w:lvlJc w:val="left"/>
      <w:pPr>
        <w:ind w:left="3949" w:hanging="360"/>
      </w:pPr>
      <w:rPr>
        <w:rFonts w:cs="Times New Roman"/>
      </w:rPr>
    </w:lvl>
    <w:lvl w:ilvl="5" w:tplc="2C0A001B" w:tentative="1">
      <w:start w:val="1"/>
      <w:numFmt w:val="lowerRoman"/>
      <w:lvlText w:val="%6."/>
      <w:lvlJc w:val="right"/>
      <w:pPr>
        <w:ind w:left="4669" w:hanging="180"/>
      </w:pPr>
      <w:rPr>
        <w:rFonts w:cs="Times New Roman"/>
      </w:rPr>
    </w:lvl>
    <w:lvl w:ilvl="6" w:tplc="2C0A000F" w:tentative="1">
      <w:start w:val="1"/>
      <w:numFmt w:val="decimal"/>
      <w:lvlText w:val="%7."/>
      <w:lvlJc w:val="left"/>
      <w:pPr>
        <w:ind w:left="5389" w:hanging="360"/>
      </w:pPr>
      <w:rPr>
        <w:rFonts w:cs="Times New Roman"/>
      </w:rPr>
    </w:lvl>
    <w:lvl w:ilvl="7" w:tplc="2C0A0019" w:tentative="1">
      <w:start w:val="1"/>
      <w:numFmt w:val="lowerLetter"/>
      <w:lvlText w:val="%8."/>
      <w:lvlJc w:val="left"/>
      <w:pPr>
        <w:ind w:left="6109" w:hanging="360"/>
      </w:pPr>
      <w:rPr>
        <w:rFonts w:cs="Times New Roman"/>
      </w:rPr>
    </w:lvl>
    <w:lvl w:ilvl="8" w:tplc="2C0A001B" w:tentative="1">
      <w:start w:val="1"/>
      <w:numFmt w:val="lowerRoman"/>
      <w:lvlText w:val="%9."/>
      <w:lvlJc w:val="right"/>
      <w:pPr>
        <w:ind w:left="6829" w:hanging="180"/>
      </w:pPr>
      <w:rPr>
        <w:rFonts w:cs="Times New Roman"/>
      </w:rPr>
    </w:lvl>
  </w:abstractNum>
  <w:abstractNum w:abstractNumId="18" w15:restartNumberingAfterBreak="0">
    <w:nsid w:val="34BC4AB2"/>
    <w:multiLevelType w:val="hybridMultilevel"/>
    <w:tmpl w:val="A0789FBE"/>
    <w:lvl w:ilvl="0" w:tplc="A73C16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748A">
      <w:start w:val="1"/>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89B2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2873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CEE9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8910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0514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8A51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69B8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D16928"/>
    <w:multiLevelType w:val="hybridMultilevel"/>
    <w:tmpl w:val="C426A09E"/>
    <w:lvl w:ilvl="0" w:tplc="4EFC8D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E7042">
      <w:start w:val="8"/>
      <w:numFmt w:val="lowerRoman"/>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04DA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8A49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E7D7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6A6F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E66E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2576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2CF9A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B3556A"/>
    <w:multiLevelType w:val="hybridMultilevel"/>
    <w:tmpl w:val="197E7D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08D1C58"/>
    <w:multiLevelType w:val="hybridMultilevel"/>
    <w:tmpl w:val="1904F5C6"/>
    <w:lvl w:ilvl="0" w:tplc="2EBAEEA2">
      <w:start w:val="6"/>
      <w:numFmt w:val="lowerRoman"/>
      <w:lvlText w:val="(%1)"/>
      <w:lvlJc w:val="left"/>
      <w:pPr>
        <w:tabs>
          <w:tab w:val="num" w:pos="1429"/>
        </w:tabs>
        <w:ind w:left="1429" w:hanging="72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20329AE"/>
    <w:multiLevelType w:val="hybridMultilevel"/>
    <w:tmpl w:val="58BC87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BCB00C7"/>
    <w:multiLevelType w:val="hybridMultilevel"/>
    <w:tmpl w:val="F41A0B54"/>
    <w:lvl w:ilvl="0" w:tplc="FB32779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64D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CD0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60E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25D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6E2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4B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E31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84C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6407C7"/>
    <w:multiLevelType w:val="hybridMultilevel"/>
    <w:tmpl w:val="F886F4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0870B00"/>
    <w:multiLevelType w:val="hybridMultilevel"/>
    <w:tmpl w:val="620E2C56"/>
    <w:lvl w:ilvl="0" w:tplc="5C22214C">
      <w:start w:val="1"/>
      <w:numFmt w:val="lowerLetter"/>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1C5B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7A54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445C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7AA1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C60B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702B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488E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905F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1625F95"/>
    <w:multiLevelType w:val="hybridMultilevel"/>
    <w:tmpl w:val="5E3A3CE8"/>
    <w:lvl w:ilvl="0" w:tplc="FF00300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299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2CA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A55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EF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68E1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E08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8DA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0A9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4BE5113"/>
    <w:multiLevelType w:val="hybridMultilevel"/>
    <w:tmpl w:val="41142796"/>
    <w:lvl w:ilvl="0" w:tplc="E4DAFBCE">
      <w:start w:val="1"/>
      <w:numFmt w:val="lowerRoman"/>
      <w:lvlText w:val="(%1)"/>
      <w:lvlJc w:val="left"/>
      <w:pPr>
        <w:tabs>
          <w:tab w:val="num" w:pos="1429"/>
        </w:tabs>
        <w:ind w:left="1429" w:hanging="72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8" w15:restartNumberingAfterBreak="0">
    <w:nsid w:val="55601E2F"/>
    <w:multiLevelType w:val="hybridMultilevel"/>
    <w:tmpl w:val="6AA224A8"/>
    <w:lvl w:ilvl="0" w:tplc="8BC69A30">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4BF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9C48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4A8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2BE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5F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88A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A0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CCEB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AB21A3"/>
    <w:multiLevelType w:val="hybridMultilevel"/>
    <w:tmpl w:val="22349D22"/>
    <w:lvl w:ilvl="0" w:tplc="AC8A9D6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98FAA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6B8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231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438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A7C8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A972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A4E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E1F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1F7A94"/>
    <w:multiLevelType w:val="multilevel"/>
    <w:tmpl w:val="44DC24C2"/>
    <w:lvl w:ilvl="0">
      <w:start w:val="1"/>
      <w:numFmt w:val="lowerRoman"/>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A85279"/>
    <w:multiLevelType w:val="multilevel"/>
    <w:tmpl w:val="5CA852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277DB3"/>
    <w:multiLevelType w:val="hybridMultilevel"/>
    <w:tmpl w:val="7FEE449C"/>
    <w:lvl w:ilvl="0" w:tplc="BAB65FAC">
      <w:start w:val="1"/>
      <w:numFmt w:val="lowerRoman"/>
      <w:lvlText w:val="(%1)"/>
      <w:lvlJc w:val="left"/>
      <w:pPr>
        <w:tabs>
          <w:tab w:val="num" w:pos="1429"/>
        </w:tabs>
        <w:ind w:left="1429" w:hanging="72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3" w15:restartNumberingAfterBreak="0">
    <w:nsid w:val="64F26C9E"/>
    <w:multiLevelType w:val="hybridMultilevel"/>
    <w:tmpl w:val="2B34E37A"/>
    <w:lvl w:ilvl="0" w:tplc="F9B0771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699D7501"/>
    <w:multiLevelType w:val="hybridMultilevel"/>
    <w:tmpl w:val="F21C9B80"/>
    <w:lvl w:ilvl="0" w:tplc="ECA03EC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4BEF4">
      <w:start w:val="1"/>
      <w:numFmt w:val="lowerRoman"/>
      <w:lvlText w:val="(%2)"/>
      <w:lvlJc w:val="left"/>
      <w:pPr>
        <w:ind w:left="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24C7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E610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8775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0C58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C8AD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82D8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2D7A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940E80"/>
    <w:multiLevelType w:val="hybridMultilevel"/>
    <w:tmpl w:val="CAA0D7DC"/>
    <w:lvl w:ilvl="0" w:tplc="A5542658">
      <w:start w:val="1"/>
      <w:numFmt w:val="lowerRoman"/>
      <w:lvlText w:val="(%1)"/>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686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CA2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FA61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08F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8DD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0A7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6037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BE9F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9C1930"/>
    <w:multiLevelType w:val="hybridMultilevel"/>
    <w:tmpl w:val="FAC61D1A"/>
    <w:lvl w:ilvl="0" w:tplc="D9869D42">
      <w:start w:val="1"/>
      <w:numFmt w:val="decimal"/>
      <w:lvlText w:val="(%1)"/>
      <w:lvlJc w:val="left"/>
      <w:pPr>
        <w:ind w:left="31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1AC691C">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650E906">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1743B0A">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8A6485E">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6340A8C">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6D28E24">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E12091E">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D2A661A">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B912F52"/>
    <w:multiLevelType w:val="hybridMultilevel"/>
    <w:tmpl w:val="0A768FCE"/>
    <w:lvl w:ilvl="0" w:tplc="E81E7A44">
      <w:start w:val="1"/>
      <w:numFmt w:val="decimal"/>
      <w:lvlText w:val="(%1)"/>
      <w:lvlJc w:val="left"/>
      <w:pPr>
        <w:tabs>
          <w:tab w:val="num" w:pos="1069"/>
        </w:tabs>
        <w:ind w:left="1069" w:hanging="360"/>
      </w:pPr>
      <w:rPr>
        <w:rFonts w:cs="Times New Roman" w:hint="default"/>
        <w:b w:val="0"/>
      </w:rPr>
    </w:lvl>
    <w:lvl w:ilvl="1" w:tplc="9DFE91EE">
      <w:start w:val="8"/>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D587750"/>
    <w:multiLevelType w:val="hybridMultilevel"/>
    <w:tmpl w:val="03808882"/>
    <w:lvl w:ilvl="0" w:tplc="72ACC724">
      <w:start w:val="1"/>
      <w:numFmt w:val="decimal"/>
      <w:lvlText w:val="(%1)"/>
      <w:lvlJc w:val="left"/>
      <w:pPr>
        <w:ind w:left="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68A1A74">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24E7A9A">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7FCAE0E">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B385300">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E42EE5E">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EB4BB5E">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E3A3642">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744234E">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E5D053F"/>
    <w:multiLevelType w:val="hybridMultilevel"/>
    <w:tmpl w:val="84622DFC"/>
    <w:lvl w:ilvl="0" w:tplc="824C20B2">
      <w:start w:val="1"/>
      <w:numFmt w:val="lowerLetter"/>
      <w:lvlText w:val="(%1)"/>
      <w:lvlJc w:val="left"/>
      <w:pPr>
        <w:ind w:left="720" w:hanging="360"/>
      </w:pPr>
      <w:rPr>
        <w:rFonts w:ascii="Times New Roman" w:eastAsia="Palatino Linotype" w:hAnsi="Times New Roman" w:cs="Times New Roman" w:hint="default"/>
        <w:color w:val="00000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72776819">
    <w:abstractNumId w:val="27"/>
  </w:num>
  <w:num w:numId="2" w16cid:durableId="1649241360">
    <w:abstractNumId w:val="37"/>
  </w:num>
  <w:num w:numId="3" w16cid:durableId="1650086585">
    <w:abstractNumId w:val="32"/>
  </w:num>
  <w:num w:numId="4" w16cid:durableId="1886258662">
    <w:abstractNumId w:val="0"/>
  </w:num>
  <w:num w:numId="5" w16cid:durableId="2089693643">
    <w:abstractNumId w:val="1"/>
  </w:num>
  <w:num w:numId="6" w16cid:durableId="331182721">
    <w:abstractNumId w:val="30"/>
  </w:num>
  <w:num w:numId="7" w16cid:durableId="1485316666">
    <w:abstractNumId w:val="21"/>
  </w:num>
  <w:num w:numId="8" w16cid:durableId="648487122">
    <w:abstractNumId w:val="17"/>
  </w:num>
  <w:num w:numId="9" w16cid:durableId="607853072">
    <w:abstractNumId w:val="22"/>
  </w:num>
  <w:num w:numId="10" w16cid:durableId="9260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701334">
    <w:abstractNumId w:val="3"/>
  </w:num>
  <w:num w:numId="12" w16cid:durableId="359355419">
    <w:abstractNumId w:val="31"/>
  </w:num>
  <w:num w:numId="13" w16cid:durableId="1066221216">
    <w:abstractNumId w:val="39"/>
  </w:num>
  <w:num w:numId="14" w16cid:durableId="169610954">
    <w:abstractNumId w:val="20"/>
  </w:num>
  <w:num w:numId="15" w16cid:durableId="1291935025">
    <w:abstractNumId w:val="29"/>
  </w:num>
  <w:num w:numId="16" w16cid:durableId="1996253527">
    <w:abstractNumId w:val="15"/>
  </w:num>
  <w:num w:numId="17" w16cid:durableId="109014283">
    <w:abstractNumId w:val="6"/>
  </w:num>
  <w:num w:numId="18" w16cid:durableId="1922835185">
    <w:abstractNumId w:val="34"/>
  </w:num>
  <w:num w:numId="19" w16cid:durableId="1003433930">
    <w:abstractNumId w:val="23"/>
  </w:num>
  <w:num w:numId="20" w16cid:durableId="592394765">
    <w:abstractNumId w:val="35"/>
  </w:num>
  <w:num w:numId="21" w16cid:durableId="1419401382">
    <w:abstractNumId w:val="9"/>
  </w:num>
  <w:num w:numId="22" w16cid:durableId="1826436241">
    <w:abstractNumId w:val="13"/>
  </w:num>
  <w:num w:numId="23" w16cid:durableId="1577664537">
    <w:abstractNumId w:val="18"/>
  </w:num>
  <w:num w:numId="24" w16cid:durableId="1129670690">
    <w:abstractNumId w:val="14"/>
  </w:num>
  <w:num w:numId="25" w16cid:durableId="400253870">
    <w:abstractNumId w:val="19"/>
  </w:num>
  <w:num w:numId="26" w16cid:durableId="1408531022">
    <w:abstractNumId w:val="28"/>
  </w:num>
  <w:num w:numId="27" w16cid:durableId="410931466">
    <w:abstractNumId w:val="7"/>
  </w:num>
  <w:num w:numId="28" w16cid:durableId="420836327">
    <w:abstractNumId w:val="26"/>
  </w:num>
  <w:num w:numId="29" w16cid:durableId="192038178">
    <w:abstractNumId w:val="8"/>
  </w:num>
  <w:num w:numId="30" w16cid:durableId="227422952">
    <w:abstractNumId w:val="10"/>
  </w:num>
  <w:num w:numId="31" w16cid:durableId="61997734">
    <w:abstractNumId w:val="4"/>
  </w:num>
  <w:num w:numId="32" w16cid:durableId="1449620716">
    <w:abstractNumId w:val="5"/>
  </w:num>
  <w:num w:numId="33" w16cid:durableId="948706551">
    <w:abstractNumId w:val="16"/>
  </w:num>
  <w:num w:numId="34" w16cid:durableId="978607247">
    <w:abstractNumId w:val="38"/>
  </w:num>
  <w:num w:numId="35" w16cid:durableId="173540997">
    <w:abstractNumId w:val="36"/>
  </w:num>
  <w:num w:numId="36" w16cid:durableId="1737315880">
    <w:abstractNumId w:val="11"/>
  </w:num>
  <w:num w:numId="37" w16cid:durableId="1873417693">
    <w:abstractNumId w:val="25"/>
  </w:num>
  <w:num w:numId="38" w16cid:durableId="1828208562">
    <w:abstractNumId w:val="2"/>
  </w:num>
  <w:num w:numId="39" w16cid:durableId="1896700457">
    <w:abstractNumId w:val="24"/>
  </w:num>
  <w:num w:numId="40" w16cid:durableId="39370195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A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GB" w:vendorID="64" w:dllVersion="6" w:nlCheck="1" w:checkStyle="1"/>
  <w:activeWritingStyle w:appName="MSWord" w:lang="en-US" w:vendorID="64" w:dllVersion="0" w:nlCheck="1" w:checkStyle="0"/>
  <w:activeWritingStyle w:appName="MSWord" w:lang="es-AR" w:vendorID="64" w:dllVersion="4096" w:nlCheck="1" w:checkStyle="0"/>
  <w:activeWritingStyle w:appName="MSWord" w:lang="es-ES" w:vendorID="64" w:dllVersion="4096" w:nlCheck="1" w:checkStyle="0"/>
  <w:activeWritingStyle w:appName="MSWord" w:lang="es-MX" w:vendorID="64" w:dllVersion="4096" w:nlCheck="1" w:checkStyle="0"/>
  <w:proofState w:spelling="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C7"/>
    <w:rsid w:val="000008A7"/>
    <w:rsid w:val="00007287"/>
    <w:rsid w:val="0000733B"/>
    <w:rsid w:val="00010487"/>
    <w:rsid w:val="0001286C"/>
    <w:rsid w:val="0001289B"/>
    <w:rsid w:val="000219C7"/>
    <w:rsid w:val="000228EF"/>
    <w:rsid w:val="0002367C"/>
    <w:rsid w:val="000236FD"/>
    <w:rsid w:val="000244AD"/>
    <w:rsid w:val="00025FAA"/>
    <w:rsid w:val="000268D6"/>
    <w:rsid w:val="00027A2E"/>
    <w:rsid w:val="00031190"/>
    <w:rsid w:val="00032643"/>
    <w:rsid w:val="00033918"/>
    <w:rsid w:val="000351E1"/>
    <w:rsid w:val="0003541E"/>
    <w:rsid w:val="00035DA3"/>
    <w:rsid w:val="00035FD8"/>
    <w:rsid w:val="00037F87"/>
    <w:rsid w:val="00041899"/>
    <w:rsid w:val="000418AD"/>
    <w:rsid w:val="00041C0E"/>
    <w:rsid w:val="00041E7D"/>
    <w:rsid w:val="00043A1D"/>
    <w:rsid w:val="0004509F"/>
    <w:rsid w:val="00050C56"/>
    <w:rsid w:val="00052DC3"/>
    <w:rsid w:val="00053DE2"/>
    <w:rsid w:val="000568F6"/>
    <w:rsid w:val="00062CA3"/>
    <w:rsid w:val="00063CC9"/>
    <w:rsid w:val="000652C1"/>
    <w:rsid w:val="000659D9"/>
    <w:rsid w:val="00073142"/>
    <w:rsid w:val="0008200B"/>
    <w:rsid w:val="0008232B"/>
    <w:rsid w:val="00083507"/>
    <w:rsid w:val="000843A5"/>
    <w:rsid w:val="00090197"/>
    <w:rsid w:val="00090603"/>
    <w:rsid w:val="000938E1"/>
    <w:rsid w:val="000A28E8"/>
    <w:rsid w:val="000A69BD"/>
    <w:rsid w:val="000A6DCD"/>
    <w:rsid w:val="000B1FA4"/>
    <w:rsid w:val="000B34FC"/>
    <w:rsid w:val="000B3B66"/>
    <w:rsid w:val="000B4336"/>
    <w:rsid w:val="000B4E10"/>
    <w:rsid w:val="000B72D7"/>
    <w:rsid w:val="000C0530"/>
    <w:rsid w:val="000C1AE3"/>
    <w:rsid w:val="000C1B59"/>
    <w:rsid w:val="000C408F"/>
    <w:rsid w:val="000C48AC"/>
    <w:rsid w:val="000C635D"/>
    <w:rsid w:val="000C72D4"/>
    <w:rsid w:val="000D2B9C"/>
    <w:rsid w:val="000D356A"/>
    <w:rsid w:val="000D4A4F"/>
    <w:rsid w:val="000D5733"/>
    <w:rsid w:val="000E3AB1"/>
    <w:rsid w:val="000E43AF"/>
    <w:rsid w:val="000E61BC"/>
    <w:rsid w:val="000E7520"/>
    <w:rsid w:val="000F1168"/>
    <w:rsid w:val="000F2262"/>
    <w:rsid w:val="000F34D8"/>
    <w:rsid w:val="001028B1"/>
    <w:rsid w:val="00103867"/>
    <w:rsid w:val="001104E1"/>
    <w:rsid w:val="0011298A"/>
    <w:rsid w:val="00116EC8"/>
    <w:rsid w:val="001203A8"/>
    <w:rsid w:val="00120AE9"/>
    <w:rsid w:val="001216D8"/>
    <w:rsid w:val="00126E09"/>
    <w:rsid w:val="00132A2A"/>
    <w:rsid w:val="00132EC5"/>
    <w:rsid w:val="00133262"/>
    <w:rsid w:val="00134380"/>
    <w:rsid w:val="0013655B"/>
    <w:rsid w:val="001374D6"/>
    <w:rsid w:val="00137F33"/>
    <w:rsid w:val="00140613"/>
    <w:rsid w:val="0014234F"/>
    <w:rsid w:val="00143507"/>
    <w:rsid w:val="0014449B"/>
    <w:rsid w:val="00150E3F"/>
    <w:rsid w:val="00155FCD"/>
    <w:rsid w:val="00160E6B"/>
    <w:rsid w:val="0016242F"/>
    <w:rsid w:val="00163C23"/>
    <w:rsid w:val="00164F77"/>
    <w:rsid w:val="001661D5"/>
    <w:rsid w:val="00167537"/>
    <w:rsid w:val="00170E86"/>
    <w:rsid w:val="00173AD0"/>
    <w:rsid w:val="00177226"/>
    <w:rsid w:val="00180DC1"/>
    <w:rsid w:val="00181CC2"/>
    <w:rsid w:val="001829C2"/>
    <w:rsid w:val="001846C1"/>
    <w:rsid w:val="00185B03"/>
    <w:rsid w:val="0018662C"/>
    <w:rsid w:val="001928CD"/>
    <w:rsid w:val="00192AC9"/>
    <w:rsid w:val="001960C7"/>
    <w:rsid w:val="00196257"/>
    <w:rsid w:val="001974A8"/>
    <w:rsid w:val="001A12E9"/>
    <w:rsid w:val="001A1891"/>
    <w:rsid w:val="001A3E96"/>
    <w:rsid w:val="001A5059"/>
    <w:rsid w:val="001A52DB"/>
    <w:rsid w:val="001A6FFE"/>
    <w:rsid w:val="001A775C"/>
    <w:rsid w:val="001B05F1"/>
    <w:rsid w:val="001B1344"/>
    <w:rsid w:val="001B2628"/>
    <w:rsid w:val="001B68FB"/>
    <w:rsid w:val="001B7D08"/>
    <w:rsid w:val="001C0A1C"/>
    <w:rsid w:val="001C1A1B"/>
    <w:rsid w:val="001C23C5"/>
    <w:rsid w:val="001C25CF"/>
    <w:rsid w:val="001C56DD"/>
    <w:rsid w:val="001C5D07"/>
    <w:rsid w:val="001C679A"/>
    <w:rsid w:val="001C6C45"/>
    <w:rsid w:val="001D5526"/>
    <w:rsid w:val="001D7358"/>
    <w:rsid w:val="001E0FAF"/>
    <w:rsid w:val="001E464B"/>
    <w:rsid w:val="001E521E"/>
    <w:rsid w:val="001E688B"/>
    <w:rsid w:val="001E6D3C"/>
    <w:rsid w:val="001E71DA"/>
    <w:rsid w:val="001F5E6D"/>
    <w:rsid w:val="001F6973"/>
    <w:rsid w:val="001F6FBE"/>
    <w:rsid w:val="00201945"/>
    <w:rsid w:val="00203417"/>
    <w:rsid w:val="00204674"/>
    <w:rsid w:val="002061BA"/>
    <w:rsid w:val="00210988"/>
    <w:rsid w:val="002129BB"/>
    <w:rsid w:val="00214E8F"/>
    <w:rsid w:val="00217876"/>
    <w:rsid w:val="00221E28"/>
    <w:rsid w:val="00224803"/>
    <w:rsid w:val="0022730E"/>
    <w:rsid w:val="00230F46"/>
    <w:rsid w:val="002323AB"/>
    <w:rsid w:val="00233339"/>
    <w:rsid w:val="0023424C"/>
    <w:rsid w:val="00237134"/>
    <w:rsid w:val="002410EF"/>
    <w:rsid w:val="00241D64"/>
    <w:rsid w:val="00242520"/>
    <w:rsid w:val="00247979"/>
    <w:rsid w:val="00250F63"/>
    <w:rsid w:val="00257551"/>
    <w:rsid w:val="00257A89"/>
    <w:rsid w:val="00260C2C"/>
    <w:rsid w:val="00261DDF"/>
    <w:rsid w:val="00265851"/>
    <w:rsid w:val="00266856"/>
    <w:rsid w:val="00266929"/>
    <w:rsid w:val="0026797C"/>
    <w:rsid w:val="0027005D"/>
    <w:rsid w:val="002706C2"/>
    <w:rsid w:val="00270A09"/>
    <w:rsid w:val="00273A13"/>
    <w:rsid w:val="00274C6F"/>
    <w:rsid w:val="002755C2"/>
    <w:rsid w:val="00276338"/>
    <w:rsid w:val="00276F46"/>
    <w:rsid w:val="002811C4"/>
    <w:rsid w:val="00282938"/>
    <w:rsid w:val="002829DA"/>
    <w:rsid w:val="0028347C"/>
    <w:rsid w:val="0028687D"/>
    <w:rsid w:val="00286CDC"/>
    <w:rsid w:val="002872A3"/>
    <w:rsid w:val="00287509"/>
    <w:rsid w:val="002945C0"/>
    <w:rsid w:val="002A0113"/>
    <w:rsid w:val="002A30D8"/>
    <w:rsid w:val="002A37D0"/>
    <w:rsid w:val="002A3812"/>
    <w:rsid w:val="002A5509"/>
    <w:rsid w:val="002A6FF6"/>
    <w:rsid w:val="002A7792"/>
    <w:rsid w:val="002A785A"/>
    <w:rsid w:val="002B14A2"/>
    <w:rsid w:val="002B1557"/>
    <w:rsid w:val="002B1AE2"/>
    <w:rsid w:val="002B27E6"/>
    <w:rsid w:val="002C21A2"/>
    <w:rsid w:val="002C3273"/>
    <w:rsid w:val="002C4A30"/>
    <w:rsid w:val="002C56B2"/>
    <w:rsid w:val="002D0462"/>
    <w:rsid w:val="002D2FF2"/>
    <w:rsid w:val="002D3B8C"/>
    <w:rsid w:val="002D3EEE"/>
    <w:rsid w:val="002D5EB4"/>
    <w:rsid w:val="002D7782"/>
    <w:rsid w:val="002D7CEB"/>
    <w:rsid w:val="002D7F7F"/>
    <w:rsid w:val="002E0492"/>
    <w:rsid w:val="002E0932"/>
    <w:rsid w:val="002E2BA0"/>
    <w:rsid w:val="002E5C40"/>
    <w:rsid w:val="002E74EC"/>
    <w:rsid w:val="002E7980"/>
    <w:rsid w:val="002F06B2"/>
    <w:rsid w:val="002F26A4"/>
    <w:rsid w:val="002F2889"/>
    <w:rsid w:val="002F3A20"/>
    <w:rsid w:val="002F410A"/>
    <w:rsid w:val="002F56EA"/>
    <w:rsid w:val="002F71AD"/>
    <w:rsid w:val="00300E1C"/>
    <w:rsid w:val="003029FD"/>
    <w:rsid w:val="00303721"/>
    <w:rsid w:val="00313ED3"/>
    <w:rsid w:val="00315687"/>
    <w:rsid w:val="00315A25"/>
    <w:rsid w:val="00317F8D"/>
    <w:rsid w:val="00325BBF"/>
    <w:rsid w:val="00330FB9"/>
    <w:rsid w:val="00335166"/>
    <w:rsid w:val="00335FE2"/>
    <w:rsid w:val="00336287"/>
    <w:rsid w:val="00337C0A"/>
    <w:rsid w:val="00340F71"/>
    <w:rsid w:val="003411A1"/>
    <w:rsid w:val="00341618"/>
    <w:rsid w:val="0034324E"/>
    <w:rsid w:val="00346562"/>
    <w:rsid w:val="003479B4"/>
    <w:rsid w:val="00351342"/>
    <w:rsid w:val="00351E08"/>
    <w:rsid w:val="00352AAD"/>
    <w:rsid w:val="003553DC"/>
    <w:rsid w:val="003573C8"/>
    <w:rsid w:val="0036075A"/>
    <w:rsid w:val="003636EA"/>
    <w:rsid w:val="00365366"/>
    <w:rsid w:val="00367BFD"/>
    <w:rsid w:val="00367D82"/>
    <w:rsid w:val="00370762"/>
    <w:rsid w:val="00370ADC"/>
    <w:rsid w:val="00371BF5"/>
    <w:rsid w:val="0037318F"/>
    <w:rsid w:val="00375271"/>
    <w:rsid w:val="00377018"/>
    <w:rsid w:val="00381787"/>
    <w:rsid w:val="003841E9"/>
    <w:rsid w:val="00384E0A"/>
    <w:rsid w:val="0038541B"/>
    <w:rsid w:val="003869E2"/>
    <w:rsid w:val="00391AA1"/>
    <w:rsid w:val="00392C95"/>
    <w:rsid w:val="00394946"/>
    <w:rsid w:val="00395D9F"/>
    <w:rsid w:val="003964C1"/>
    <w:rsid w:val="003A1301"/>
    <w:rsid w:val="003A245A"/>
    <w:rsid w:val="003A47DA"/>
    <w:rsid w:val="003A76CF"/>
    <w:rsid w:val="003B0853"/>
    <w:rsid w:val="003B2AAD"/>
    <w:rsid w:val="003B3267"/>
    <w:rsid w:val="003B4318"/>
    <w:rsid w:val="003B6F9C"/>
    <w:rsid w:val="003C0079"/>
    <w:rsid w:val="003C0FB4"/>
    <w:rsid w:val="003C28FF"/>
    <w:rsid w:val="003C3939"/>
    <w:rsid w:val="003C43E7"/>
    <w:rsid w:val="003C5716"/>
    <w:rsid w:val="003D11FB"/>
    <w:rsid w:val="003D1EA5"/>
    <w:rsid w:val="003D2150"/>
    <w:rsid w:val="003D281D"/>
    <w:rsid w:val="003D38CC"/>
    <w:rsid w:val="003D427B"/>
    <w:rsid w:val="003D4F15"/>
    <w:rsid w:val="003D6384"/>
    <w:rsid w:val="003D69F0"/>
    <w:rsid w:val="003D6EC1"/>
    <w:rsid w:val="003E06DB"/>
    <w:rsid w:val="003E0718"/>
    <w:rsid w:val="003E461C"/>
    <w:rsid w:val="003E4B2E"/>
    <w:rsid w:val="003E6021"/>
    <w:rsid w:val="003E6794"/>
    <w:rsid w:val="003E67DE"/>
    <w:rsid w:val="003F2EAD"/>
    <w:rsid w:val="003F3840"/>
    <w:rsid w:val="003F3C93"/>
    <w:rsid w:val="003F430F"/>
    <w:rsid w:val="003F4AA5"/>
    <w:rsid w:val="003F4EA0"/>
    <w:rsid w:val="004014E2"/>
    <w:rsid w:val="00403378"/>
    <w:rsid w:val="00405DCD"/>
    <w:rsid w:val="00407FAA"/>
    <w:rsid w:val="004138A4"/>
    <w:rsid w:val="004139D8"/>
    <w:rsid w:val="00414272"/>
    <w:rsid w:val="00416A74"/>
    <w:rsid w:val="004201F6"/>
    <w:rsid w:val="00427129"/>
    <w:rsid w:val="0042716B"/>
    <w:rsid w:val="004352EC"/>
    <w:rsid w:val="00435C1D"/>
    <w:rsid w:val="004360F4"/>
    <w:rsid w:val="00436D43"/>
    <w:rsid w:val="00436D99"/>
    <w:rsid w:val="00437D2D"/>
    <w:rsid w:val="00440F02"/>
    <w:rsid w:val="00446B21"/>
    <w:rsid w:val="00453DDE"/>
    <w:rsid w:val="00460C5E"/>
    <w:rsid w:val="00461C00"/>
    <w:rsid w:val="00461F4C"/>
    <w:rsid w:val="004628EF"/>
    <w:rsid w:val="00464A34"/>
    <w:rsid w:val="00467A21"/>
    <w:rsid w:val="00470B0A"/>
    <w:rsid w:val="00470F9C"/>
    <w:rsid w:val="004736EA"/>
    <w:rsid w:val="0047516B"/>
    <w:rsid w:val="0047530F"/>
    <w:rsid w:val="00481699"/>
    <w:rsid w:val="00481A48"/>
    <w:rsid w:val="00481FDC"/>
    <w:rsid w:val="00485FFC"/>
    <w:rsid w:val="00490297"/>
    <w:rsid w:val="004908CB"/>
    <w:rsid w:val="00491B43"/>
    <w:rsid w:val="00496F26"/>
    <w:rsid w:val="004A21E0"/>
    <w:rsid w:val="004A2871"/>
    <w:rsid w:val="004A31A4"/>
    <w:rsid w:val="004A45F3"/>
    <w:rsid w:val="004A4941"/>
    <w:rsid w:val="004B031B"/>
    <w:rsid w:val="004B4D56"/>
    <w:rsid w:val="004C1DBC"/>
    <w:rsid w:val="004C2A3C"/>
    <w:rsid w:val="004C3DCE"/>
    <w:rsid w:val="004D44B2"/>
    <w:rsid w:val="004D494D"/>
    <w:rsid w:val="004D7771"/>
    <w:rsid w:val="004E2A0F"/>
    <w:rsid w:val="004E2B04"/>
    <w:rsid w:val="004E3F89"/>
    <w:rsid w:val="004E5067"/>
    <w:rsid w:val="004F0A4E"/>
    <w:rsid w:val="004F2258"/>
    <w:rsid w:val="004F4C36"/>
    <w:rsid w:val="004F4E72"/>
    <w:rsid w:val="004F4E97"/>
    <w:rsid w:val="004F6A07"/>
    <w:rsid w:val="004F6ED8"/>
    <w:rsid w:val="00501170"/>
    <w:rsid w:val="00505C03"/>
    <w:rsid w:val="00507113"/>
    <w:rsid w:val="00516DEA"/>
    <w:rsid w:val="0051763C"/>
    <w:rsid w:val="00520D4E"/>
    <w:rsid w:val="00521B03"/>
    <w:rsid w:val="00522DF1"/>
    <w:rsid w:val="0052313B"/>
    <w:rsid w:val="00524468"/>
    <w:rsid w:val="00524CCD"/>
    <w:rsid w:val="00526E23"/>
    <w:rsid w:val="0052782D"/>
    <w:rsid w:val="00536409"/>
    <w:rsid w:val="005420F7"/>
    <w:rsid w:val="00542E81"/>
    <w:rsid w:val="00545A9D"/>
    <w:rsid w:val="0054612E"/>
    <w:rsid w:val="00550B1E"/>
    <w:rsid w:val="00550CF1"/>
    <w:rsid w:val="0055118C"/>
    <w:rsid w:val="00552C4B"/>
    <w:rsid w:val="00553A4C"/>
    <w:rsid w:val="00553F2B"/>
    <w:rsid w:val="00555540"/>
    <w:rsid w:val="005562B9"/>
    <w:rsid w:val="00557F43"/>
    <w:rsid w:val="00560E30"/>
    <w:rsid w:val="00563DE1"/>
    <w:rsid w:val="00566CB0"/>
    <w:rsid w:val="005670A6"/>
    <w:rsid w:val="00567144"/>
    <w:rsid w:val="00570DEC"/>
    <w:rsid w:val="00573200"/>
    <w:rsid w:val="00576615"/>
    <w:rsid w:val="005778A1"/>
    <w:rsid w:val="00580AC0"/>
    <w:rsid w:val="00583617"/>
    <w:rsid w:val="00585666"/>
    <w:rsid w:val="00592820"/>
    <w:rsid w:val="005959DE"/>
    <w:rsid w:val="00595B25"/>
    <w:rsid w:val="00596D37"/>
    <w:rsid w:val="005974C7"/>
    <w:rsid w:val="005A3110"/>
    <w:rsid w:val="005A5CF0"/>
    <w:rsid w:val="005A7457"/>
    <w:rsid w:val="005B2B63"/>
    <w:rsid w:val="005B566F"/>
    <w:rsid w:val="005C0B92"/>
    <w:rsid w:val="005C22A5"/>
    <w:rsid w:val="005C2385"/>
    <w:rsid w:val="005C3501"/>
    <w:rsid w:val="005D10C1"/>
    <w:rsid w:val="005D7D86"/>
    <w:rsid w:val="005E1911"/>
    <w:rsid w:val="005E227A"/>
    <w:rsid w:val="005E2CD2"/>
    <w:rsid w:val="005E32E2"/>
    <w:rsid w:val="005E3BBB"/>
    <w:rsid w:val="005E6C4C"/>
    <w:rsid w:val="005E7E81"/>
    <w:rsid w:val="005F2637"/>
    <w:rsid w:val="005F2640"/>
    <w:rsid w:val="005F5C92"/>
    <w:rsid w:val="005F7B12"/>
    <w:rsid w:val="00601748"/>
    <w:rsid w:val="0060369F"/>
    <w:rsid w:val="0060532F"/>
    <w:rsid w:val="0060616D"/>
    <w:rsid w:val="00610ECD"/>
    <w:rsid w:val="0061142B"/>
    <w:rsid w:val="00613791"/>
    <w:rsid w:val="00620681"/>
    <w:rsid w:val="00621CFC"/>
    <w:rsid w:val="006222B1"/>
    <w:rsid w:val="006232C9"/>
    <w:rsid w:val="00624D9F"/>
    <w:rsid w:val="00624F88"/>
    <w:rsid w:val="006258F7"/>
    <w:rsid w:val="006268A8"/>
    <w:rsid w:val="00627645"/>
    <w:rsid w:val="0063127B"/>
    <w:rsid w:val="0063256D"/>
    <w:rsid w:val="006328F9"/>
    <w:rsid w:val="0063538B"/>
    <w:rsid w:val="00635ABB"/>
    <w:rsid w:val="00640453"/>
    <w:rsid w:val="00641D57"/>
    <w:rsid w:val="00645DED"/>
    <w:rsid w:val="00646225"/>
    <w:rsid w:val="006467B5"/>
    <w:rsid w:val="00646A20"/>
    <w:rsid w:val="0065399D"/>
    <w:rsid w:val="00654475"/>
    <w:rsid w:val="0065753C"/>
    <w:rsid w:val="00660D30"/>
    <w:rsid w:val="00662205"/>
    <w:rsid w:val="00663C55"/>
    <w:rsid w:val="0066455C"/>
    <w:rsid w:val="00665902"/>
    <w:rsid w:val="00665B43"/>
    <w:rsid w:val="00666A81"/>
    <w:rsid w:val="00667A7F"/>
    <w:rsid w:val="0067206A"/>
    <w:rsid w:val="006723DA"/>
    <w:rsid w:val="00675963"/>
    <w:rsid w:val="0067644B"/>
    <w:rsid w:val="006765BF"/>
    <w:rsid w:val="00676AD8"/>
    <w:rsid w:val="00677E96"/>
    <w:rsid w:val="00682B6E"/>
    <w:rsid w:val="00684608"/>
    <w:rsid w:val="00693722"/>
    <w:rsid w:val="00695CF8"/>
    <w:rsid w:val="00696AAD"/>
    <w:rsid w:val="00696CAB"/>
    <w:rsid w:val="006A2E7E"/>
    <w:rsid w:val="006A36A4"/>
    <w:rsid w:val="006A39A2"/>
    <w:rsid w:val="006A6B73"/>
    <w:rsid w:val="006B21BC"/>
    <w:rsid w:val="006B235B"/>
    <w:rsid w:val="006B292B"/>
    <w:rsid w:val="006B3DF4"/>
    <w:rsid w:val="006B514F"/>
    <w:rsid w:val="006C0891"/>
    <w:rsid w:val="006C2383"/>
    <w:rsid w:val="006C28A6"/>
    <w:rsid w:val="006C49EB"/>
    <w:rsid w:val="006C760A"/>
    <w:rsid w:val="006D00A8"/>
    <w:rsid w:val="006D743F"/>
    <w:rsid w:val="006E0E20"/>
    <w:rsid w:val="006E1E71"/>
    <w:rsid w:val="006E2E22"/>
    <w:rsid w:val="006E36D8"/>
    <w:rsid w:val="006E3CBD"/>
    <w:rsid w:val="006E41B4"/>
    <w:rsid w:val="006E58E0"/>
    <w:rsid w:val="006E5D1C"/>
    <w:rsid w:val="006E5EEC"/>
    <w:rsid w:val="006F23EC"/>
    <w:rsid w:val="006F2D50"/>
    <w:rsid w:val="006F7424"/>
    <w:rsid w:val="007021D0"/>
    <w:rsid w:val="007022BE"/>
    <w:rsid w:val="00702993"/>
    <w:rsid w:val="00704F55"/>
    <w:rsid w:val="007113F7"/>
    <w:rsid w:val="0071221A"/>
    <w:rsid w:val="0071489F"/>
    <w:rsid w:val="00721330"/>
    <w:rsid w:val="00721BC7"/>
    <w:rsid w:val="0072269E"/>
    <w:rsid w:val="0072484F"/>
    <w:rsid w:val="00725697"/>
    <w:rsid w:val="007258EC"/>
    <w:rsid w:val="00727A30"/>
    <w:rsid w:val="007347FB"/>
    <w:rsid w:val="007355CA"/>
    <w:rsid w:val="00737C9F"/>
    <w:rsid w:val="007402A6"/>
    <w:rsid w:val="00740F11"/>
    <w:rsid w:val="0074422E"/>
    <w:rsid w:val="00745880"/>
    <w:rsid w:val="007471B2"/>
    <w:rsid w:val="007476CA"/>
    <w:rsid w:val="00747DB4"/>
    <w:rsid w:val="007509D7"/>
    <w:rsid w:val="00754E4F"/>
    <w:rsid w:val="0075665A"/>
    <w:rsid w:val="00757462"/>
    <w:rsid w:val="00760C93"/>
    <w:rsid w:val="00760D97"/>
    <w:rsid w:val="0076105D"/>
    <w:rsid w:val="0076135C"/>
    <w:rsid w:val="00761C7E"/>
    <w:rsid w:val="00762269"/>
    <w:rsid w:val="0076640A"/>
    <w:rsid w:val="00767186"/>
    <w:rsid w:val="00770A07"/>
    <w:rsid w:val="00772F08"/>
    <w:rsid w:val="00773074"/>
    <w:rsid w:val="0077406E"/>
    <w:rsid w:val="00775A39"/>
    <w:rsid w:val="007763A4"/>
    <w:rsid w:val="00777BB6"/>
    <w:rsid w:val="0079002A"/>
    <w:rsid w:val="00792FE7"/>
    <w:rsid w:val="00794AF9"/>
    <w:rsid w:val="007A0B00"/>
    <w:rsid w:val="007A168B"/>
    <w:rsid w:val="007A292A"/>
    <w:rsid w:val="007A5137"/>
    <w:rsid w:val="007A5918"/>
    <w:rsid w:val="007A6185"/>
    <w:rsid w:val="007A6949"/>
    <w:rsid w:val="007A6BD4"/>
    <w:rsid w:val="007A7FD8"/>
    <w:rsid w:val="007B231C"/>
    <w:rsid w:val="007B46FD"/>
    <w:rsid w:val="007B6482"/>
    <w:rsid w:val="007B7352"/>
    <w:rsid w:val="007B7A8B"/>
    <w:rsid w:val="007C1614"/>
    <w:rsid w:val="007C79B0"/>
    <w:rsid w:val="007D018F"/>
    <w:rsid w:val="007D1F7E"/>
    <w:rsid w:val="007D3B73"/>
    <w:rsid w:val="007D4885"/>
    <w:rsid w:val="007D59BB"/>
    <w:rsid w:val="007D5FFB"/>
    <w:rsid w:val="007E0470"/>
    <w:rsid w:val="007E10A3"/>
    <w:rsid w:val="007E1CD2"/>
    <w:rsid w:val="007E3B12"/>
    <w:rsid w:val="007E46CB"/>
    <w:rsid w:val="007E7FF0"/>
    <w:rsid w:val="007F03F8"/>
    <w:rsid w:val="007F1290"/>
    <w:rsid w:val="007F5E48"/>
    <w:rsid w:val="007F7AF4"/>
    <w:rsid w:val="00802A99"/>
    <w:rsid w:val="00803786"/>
    <w:rsid w:val="00805217"/>
    <w:rsid w:val="008055ED"/>
    <w:rsid w:val="008059FD"/>
    <w:rsid w:val="008110C5"/>
    <w:rsid w:val="008201F3"/>
    <w:rsid w:val="00820621"/>
    <w:rsid w:val="00820FCC"/>
    <w:rsid w:val="008217EF"/>
    <w:rsid w:val="008218B5"/>
    <w:rsid w:val="00821B32"/>
    <w:rsid w:val="00823131"/>
    <w:rsid w:val="00824DAE"/>
    <w:rsid w:val="008269B2"/>
    <w:rsid w:val="00826D93"/>
    <w:rsid w:val="00830605"/>
    <w:rsid w:val="0083089D"/>
    <w:rsid w:val="008324F8"/>
    <w:rsid w:val="008332CD"/>
    <w:rsid w:val="008349B0"/>
    <w:rsid w:val="00834CEE"/>
    <w:rsid w:val="00836F54"/>
    <w:rsid w:val="00840058"/>
    <w:rsid w:val="00841AC6"/>
    <w:rsid w:val="008437A1"/>
    <w:rsid w:val="00844556"/>
    <w:rsid w:val="00844590"/>
    <w:rsid w:val="00844B34"/>
    <w:rsid w:val="00844D3D"/>
    <w:rsid w:val="008467A6"/>
    <w:rsid w:val="00847251"/>
    <w:rsid w:val="0085192C"/>
    <w:rsid w:val="00853214"/>
    <w:rsid w:val="00853628"/>
    <w:rsid w:val="00853ECE"/>
    <w:rsid w:val="00855997"/>
    <w:rsid w:val="008574AB"/>
    <w:rsid w:val="00857C71"/>
    <w:rsid w:val="008602D1"/>
    <w:rsid w:val="008635ED"/>
    <w:rsid w:val="00866BCA"/>
    <w:rsid w:val="00867C50"/>
    <w:rsid w:val="00877845"/>
    <w:rsid w:val="008779F0"/>
    <w:rsid w:val="008809D5"/>
    <w:rsid w:val="008823DC"/>
    <w:rsid w:val="00882E60"/>
    <w:rsid w:val="00885F3E"/>
    <w:rsid w:val="00887695"/>
    <w:rsid w:val="008915AC"/>
    <w:rsid w:val="00891EB9"/>
    <w:rsid w:val="00897016"/>
    <w:rsid w:val="00897D90"/>
    <w:rsid w:val="008A087E"/>
    <w:rsid w:val="008A1541"/>
    <w:rsid w:val="008A1C18"/>
    <w:rsid w:val="008A2246"/>
    <w:rsid w:val="008A2C25"/>
    <w:rsid w:val="008A34E3"/>
    <w:rsid w:val="008A4C90"/>
    <w:rsid w:val="008A6E5A"/>
    <w:rsid w:val="008B053B"/>
    <w:rsid w:val="008B3F57"/>
    <w:rsid w:val="008B5A80"/>
    <w:rsid w:val="008B5F15"/>
    <w:rsid w:val="008B67DF"/>
    <w:rsid w:val="008C1699"/>
    <w:rsid w:val="008C2332"/>
    <w:rsid w:val="008C3354"/>
    <w:rsid w:val="008C47D2"/>
    <w:rsid w:val="008C4BB1"/>
    <w:rsid w:val="008C544D"/>
    <w:rsid w:val="008C6710"/>
    <w:rsid w:val="008C722C"/>
    <w:rsid w:val="008C7F7F"/>
    <w:rsid w:val="008D0149"/>
    <w:rsid w:val="008D174C"/>
    <w:rsid w:val="008D2262"/>
    <w:rsid w:val="008D39C1"/>
    <w:rsid w:val="008D3DD2"/>
    <w:rsid w:val="008D46AE"/>
    <w:rsid w:val="008D6C3A"/>
    <w:rsid w:val="008D72CA"/>
    <w:rsid w:val="008D72F5"/>
    <w:rsid w:val="008D7DB4"/>
    <w:rsid w:val="008E0AF5"/>
    <w:rsid w:val="008E243A"/>
    <w:rsid w:val="008E538C"/>
    <w:rsid w:val="008E5D7B"/>
    <w:rsid w:val="008E79EE"/>
    <w:rsid w:val="008F4507"/>
    <w:rsid w:val="009019AE"/>
    <w:rsid w:val="009025B4"/>
    <w:rsid w:val="00904269"/>
    <w:rsid w:val="00904A78"/>
    <w:rsid w:val="0091143B"/>
    <w:rsid w:val="00912509"/>
    <w:rsid w:val="00914FB1"/>
    <w:rsid w:val="0091708C"/>
    <w:rsid w:val="00917156"/>
    <w:rsid w:val="00920CF2"/>
    <w:rsid w:val="00924F8F"/>
    <w:rsid w:val="009334C7"/>
    <w:rsid w:val="009346EA"/>
    <w:rsid w:val="009407D0"/>
    <w:rsid w:val="009428C5"/>
    <w:rsid w:val="00947067"/>
    <w:rsid w:val="00950A81"/>
    <w:rsid w:val="009526F7"/>
    <w:rsid w:val="00953ED6"/>
    <w:rsid w:val="00954E11"/>
    <w:rsid w:val="009622D4"/>
    <w:rsid w:val="00965948"/>
    <w:rsid w:val="00965A36"/>
    <w:rsid w:val="009668BF"/>
    <w:rsid w:val="0097150D"/>
    <w:rsid w:val="0097152C"/>
    <w:rsid w:val="00972AFD"/>
    <w:rsid w:val="00972B0C"/>
    <w:rsid w:val="009740DC"/>
    <w:rsid w:val="00974A5D"/>
    <w:rsid w:val="00975E41"/>
    <w:rsid w:val="009803C4"/>
    <w:rsid w:val="00980493"/>
    <w:rsid w:val="0098356D"/>
    <w:rsid w:val="0098478C"/>
    <w:rsid w:val="00985E80"/>
    <w:rsid w:val="00986956"/>
    <w:rsid w:val="00986E08"/>
    <w:rsid w:val="009901AE"/>
    <w:rsid w:val="00991B14"/>
    <w:rsid w:val="0099526D"/>
    <w:rsid w:val="009962B3"/>
    <w:rsid w:val="009A2E21"/>
    <w:rsid w:val="009A3815"/>
    <w:rsid w:val="009A4E72"/>
    <w:rsid w:val="009A708C"/>
    <w:rsid w:val="009A7A91"/>
    <w:rsid w:val="009B6A18"/>
    <w:rsid w:val="009C211D"/>
    <w:rsid w:val="009C7AEE"/>
    <w:rsid w:val="009C7F6D"/>
    <w:rsid w:val="009D00DC"/>
    <w:rsid w:val="009D116A"/>
    <w:rsid w:val="009D3F7B"/>
    <w:rsid w:val="009D42E9"/>
    <w:rsid w:val="009D5783"/>
    <w:rsid w:val="009D67BA"/>
    <w:rsid w:val="009E00FA"/>
    <w:rsid w:val="009E0BEA"/>
    <w:rsid w:val="009E653B"/>
    <w:rsid w:val="009F400C"/>
    <w:rsid w:val="009F5112"/>
    <w:rsid w:val="009F5222"/>
    <w:rsid w:val="009F7295"/>
    <w:rsid w:val="00A00591"/>
    <w:rsid w:val="00A006CD"/>
    <w:rsid w:val="00A049D1"/>
    <w:rsid w:val="00A067EC"/>
    <w:rsid w:val="00A145D5"/>
    <w:rsid w:val="00A159BE"/>
    <w:rsid w:val="00A15C3E"/>
    <w:rsid w:val="00A16A3E"/>
    <w:rsid w:val="00A17FE8"/>
    <w:rsid w:val="00A23061"/>
    <w:rsid w:val="00A274A1"/>
    <w:rsid w:val="00A277DD"/>
    <w:rsid w:val="00A30BD0"/>
    <w:rsid w:val="00A310E9"/>
    <w:rsid w:val="00A3126A"/>
    <w:rsid w:val="00A3182A"/>
    <w:rsid w:val="00A32BEA"/>
    <w:rsid w:val="00A33C28"/>
    <w:rsid w:val="00A37613"/>
    <w:rsid w:val="00A41BC5"/>
    <w:rsid w:val="00A42320"/>
    <w:rsid w:val="00A443CB"/>
    <w:rsid w:val="00A46A3F"/>
    <w:rsid w:val="00A51078"/>
    <w:rsid w:val="00A515A7"/>
    <w:rsid w:val="00A51BD9"/>
    <w:rsid w:val="00A578DF"/>
    <w:rsid w:val="00A6074B"/>
    <w:rsid w:val="00A61FC1"/>
    <w:rsid w:val="00A67AA4"/>
    <w:rsid w:val="00A67E77"/>
    <w:rsid w:val="00A708EE"/>
    <w:rsid w:val="00A723C4"/>
    <w:rsid w:val="00A73AB2"/>
    <w:rsid w:val="00A742D2"/>
    <w:rsid w:val="00A74E51"/>
    <w:rsid w:val="00A80A78"/>
    <w:rsid w:val="00A81ADF"/>
    <w:rsid w:val="00A84F85"/>
    <w:rsid w:val="00A854EC"/>
    <w:rsid w:val="00A8751E"/>
    <w:rsid w:val="00A87B4A"/>
    <w:rsid w:val="00A87EDB"/>
    <w:rsid w:val="00A93DC8"/>
    <w:rsid w:val="00A947E6"/>
    <w:rsid w:val="00A9642C"/>
    <w:rsid w:val="00A97BC1"/>
    <w:rsid w:val="00AA1353"/>
    <w:rsid w:val="00AA3F49"/>
    <w:rsid w:val="00AA471A"/>
    <w:rsid w:val="00AA4E36"/>
    <w:rsid w:val="00AA565A"/>
    <w:rsid w:val="00AA5A9E"/>
    <w:rsid w:val="00AB1B8D"/>
    <w:rsid w:val="00AB2765"/>
    <w:rsid w:val="00AB375D"/>
    <w:rsid w:val="00AB4E60"/>
    <w:rsid w:val="00AB4E66"/>
    <w:rsid w:val="00AB4F83"/>
    <w:rsid w:val="00AB7CE3"/>
    <w:rsid w:val="00AB7FF7"/>
    <w:rsid w:val="00AC07F5"/>
    <w:rsid w:val="00AC21D2"/>
    <w:rsid w:val="00AC2F0A"/>
    <w:rsid w:val="00AC36DD"/>
    <w:rsid w:val="00AC45C0"/>
    <w:rsid w:val="00AC4F27"/>
    <w:rsid w:val="00AC7A23"/>
    <w:rsid w:val="00AD06E2"/>
    <w:rsid w:val="00AD19AD"/>
    <w:rsid w:val="00AD38E5"/>
    <w:rsid w:val="00AD44AC"/>
    <w:rsid w:val="00AD4C83"/>
    <w:rsid w:val="00AD5738"/>
    <w:rsid w:val="00AE09DF"/>
    <w:rsid w:val="00AE1A8D"/>
    <w:rsid w:val="00AE2D96"/>
    <w:rsid w:val="00AE3022"/>
    <w:rsid w:val="00AE353B"/>
    <w:rsid w:val="00AE3E51"/>
    <w:rsid w:val="00AE597A"/>
    <w:rsid w:val="00AE5FE1"/>
    <w:rsid w:val="00AE755E"/>
    <w:rsid w:val="00AE7FF4"/>
    <w:rsid w:val="00AF0A8D"/>
    <w:rsid w:val="00AF1FB7"/>
    <w:rsid w:val="00AF41EA"/>
    <w:rsid w:val="00AF4AC6"/>
    <w:rsid w:val="00B05522"/>
    <w:rsid w:val="00B072B9"/>
    <w:rsid w:val="00B0737B"/>
    <w:rsid w:val="00B10DC8"/>
    <w:rsid w:val="00B11DA7"/>
    <w:rsid w:val="00B12C4D"/>
    <w:rsid w:val="00B135E5"/>
    <w:rsid w:val="00B1408B"/>
    <w:rsid w:val="00B14E6C"/>
    <w:rsid w:val="00B14EB9"/>
    <w:rsid w:val="00B17EFB"/>
    <w:rsid w:val="00B17FFC"/>
    <w:rsid w:val="00B20D0C"/>
    <w:rsid w:val="00B216ED"/>
    <w:rsid w:val="00B21B04"/>
    <w:rsid w:val="00B248B7"/>
    <w:rsid w:val="00B2575F"/>
    <w:rsid w:val="00B25D33"/>
    <w:rsid w:val="00B30C3D"/>
    <w:rsid w:val="00B3434F"/>
    <w:rsid w:val="00B34A8F"/>
    <w:rsid w:val="00B36C95"/>
    <w:rsid w:val="00B37C7C"/>
    <w:rsid w:val="00B43BAA"/>
    <w:rsid w:val="00B474B8"/>
    <w:rsid w:val="00B51848"/>
    <w:rsid w:val="00B525E9"/>
    <w:rsid w:val="00B54906"/>
    <w:rsid w:val="00B55954"/>
    <w:rsid w:val="00B55DD5"/>
    <w:rsid w:val="00B62CFB"/>
    <w:rsid w:val="00B63BC7"/>
    <w:rsid w:val="00B65360"/>
    <w:rsid w:val="00B6677D"/>
    <w:rsid w:val="00B66EB0"/>
    <w:rsid w:val="00B67DB6"/>
    <w:rsid w:val="00B70EDE"/>
    <w:rsid w:val="00B713A9"/>
    <w:rsid w:val="00B75B7C"/>
    <w:rsid w:val="00B777FD"/>
    <w:rsid w:val="00B80F04"/>
    <w:rsid w:val="00B81C15"/>
    <w:rsid w:val="00B82D33"/>
    <w:rsid w:val="00B83782"/>
    <w:rsid w:val="00B83FCF"/>
    <w:rsid w:val="00B84B11"/>
    <w:rsid w:val="00B905CD"/>
    <w:rsid w:val="00B90C40"/>
    <w:rsid w:val="00B92933"/>
    <w:rsid w:val="00B93C7A"/>
    <w:rsid w:val="00B947BF"/>
    <w:rsid w:val="00B96B79"/>
    <w:rsid w:val="00BA1C44"/>
    <w:rsid w:val="00BA1E46"/>
    <w:rsid w:val="00BA2771"/>
    <w:rsid w:val="00BA277C"/>
    <w:rsid w:val="00BA34A2"/>
    <w:rsid w:val="00BA44F1"/>
    <w:rsid w:val="00BA716E"/>
    <w:rsid w:val="00BA7405"/>
    <w:rsid w:val="00BB175D"/>
    <w:rsid w:val="00BB1860"/>
    <w:rsid w:val="00BB285A"/>
    <w:rsid w:val="00BB2873"/>
    <w:rsid w:val="00BB2CF5"/>
    <w:rsid w:val="00BB2F99"/>
    <w:rsid w:val="00BB44F0"/>
    <w:rsid w:val="00BB4CF8"/>
    <w:rsid w:val="00BC1CF0"/>
    <w:rsid w:val="00BC305D"/>
    <w:rsid w:val="00BC59FF"/>
    <w:rsid w:val="00BC689A"/>
    <w:rsid w:val="00BC7C8E"/>
    <w:rsid w:val="00BD2049"/>
    <w:rsid w:val="00BD2F91"/>
    <w:rsid w:val="00BD3B7F"/>
    <w:rsid w:val="00BE03E5"/>
    <w:rsid w:val="00BE0CEE"/>
    <w:rsid w:val="00BE0FE9"/>
    <w:rsid w:val="00BE262C"/>
    <w:rsid w:val="00BE37EE"/>
    <w:rsid w:val="00BE4CFF"/>
    <w:rsid w:val="00BE6CD8"/>
    <w:rsid w:val="00BF0741"/>
    <w:rsid w:val="00BF1182"/>
    <w:rsid w:val="00BF1E64"/>
    <w:rsid w:val="00BF23E5"/>
    <w:rsid w:val="00BF32EF"/>
    <w:rsid w:val="00BF5E11"/>
    <w:rsid w:val="00BF630A"/>
    <w:rsid w:val="00BF7618"/>
    <w:rsid w:val="00C016BE"/>
    <w:rsid w:val="00C02E9C"/>
    <w:rsid w:val="00C03429"/>
    <w:rsid w:val="00C035B7"/>
    <w:rsid w:val="00C04E1B"/>
    <w:rsid w:val="00C06E13"/>
    <w:rsid w:val="00C108B9"/>
    <w:rsid w:val="00C10E65"/>
    <w:rsid w:val="00C1300F"/>
    <w:rsid w:val="00C15BA7"/>
    <w:rsid w:val="00C16878"/>
    <w:rsid w:val="00C16C06"/>
    <w:rsid w:val="00C23482"/>
    <w:rsid w:val="00C270E9"/>
    <w:rsid w:val="00C352A8"/>
    <w:rsid w:val="00C35947"/>
    <w:rsid w:val="00C3661C"/>
    <w:rsid w:val="00C37520"/>
    <w:rsid w:val="00C40E96"/>
    <w:rsid w:val="00C45D73"/>
    <w:rsid w:val="00C47E05"/>
    <w:rsid w:val="00C506E3"/>
    <w:rsid w:val="00C526CC"/>
    <w:rsid w:val="00C52D5F"/>
    <w:rsid w:val="00C54F1F"/>
    <w:rsid w:val="00C6172D"/>
    <w:rsid w:val="00C6487E"/>
    <w:rsid w:val="00C65406"/>
    <w:rsid w:val="00C664D8"/>
    <w:rsid w:val="00C711F7"/>
    <w:rsid w:val="00C71693"/>
    <w:rsid w:val="00C7196B"/>
    <w:rsid w:val="00C725F7"/>
    <w:rsid w:val="00C73F9A"/>
    <w:rsid w:val="00C7608A"/>
    <w:rsid w:val="00C77234"/>
    <w:rsid w:val="00C775EF"/>
    <w:rsid w:val="00C8299C"/>
    <w:rsid w:val="00C84136"/>
    <w:rsid w:val="00C867D6"/>
    <w:rsid w:val="00C90AFA"/>
    <w:rsid w:val="00C90D47"/>
    <w:rsid w:val="00C919C0"/>
    <w:rsid w:val="00C94EA0"/>
    <w:rsid w:val="00CA56FB"/>
    <w:rsid w:val="00CA5B9A"/>
    <w:rsid w:val="00CA5F16"/>
    <w:rsid w:val="00CA6B2C"/>
    <w:rsid w:val="00CB05FB"/>
    <w:rsid w:val="00CB0704"/>
    <w:rsid w:val="00CB2E59"/>
    <w:rsid w:val="00CB4211"/>
    <w:rsid w:val="00CB5C7A"/>
    <w:rsid w:val="00CB60FE"/>
    <w:rsid w:val="00CC4968"/>
    <w:rsid w:val="00CC7854"/>
    <w:rsid w:val="00CD07C8"/>
    <w:rsid w:val="00CD11B2"/>
    <w:rsid w:val="00CD4B98"/>
    <w:rsid w:val="00CD77C2"/>
    <w:rsid w:val="00CE1BD3"/>
    <w:rsid w:val="00CE2BB2"/>
    <w:rsid w:val="00CE66C3"/>
    <w:rsid w:val="00CE6B1A"/>
    <w:rsid w:val="00CF1937"/>
    <w:rsid w:val="00CF1D6E"/>
    <w:rsid w:val="00CF2340"/>
    <w:rsid w:val="00CF698D"/>
    <w:rsid w:val="00CF6DEA"/>
    <w:rsid w:val="00CF6E10"/>
    <w:rsid w:val="00D01C00"/>
    <w:rsid w:val="00D03405"/>
    <w:rsid w:val="00D04EFA"/>
    <w:rsid w:val="00D05FAA"/>
    <w:rsid w:val="00D06655"/>
    <w:rsid w:val="00D07729"/>
    <w:rsid w:val="00D10332"/>
    <w:rsid w:val="00D10C83"/>
    <w:rsid w:val="00D122AF"/>
    <w:rsid w:val="00D12FE3"/>
    <w:rsid w:val="00D208B7"/>
    <w:rsid w:val="00D243CB"/>
    <w:rsid w:val="00D24CDD"/>
    <w:rsid w:val="00D25E4F"/>
    <w:rsid w:val="00D34DEC"/>
    <w:rsid w:val="00D3594A"/>
    <w:rsid w:val="00D41191"/>
    <w:rsid w:val="00D4275B"/>
    <w:rsid w:val="00D43624"/>
    <w:rsid w:val="00D43D32"/>
    <w:rsid w:val="00D43F7F"/>
    <w:rsid w:val="00D44988"/>
    <w:rsid w:val="00D45071"/>
    <w:rsid w:val="00D453FF"/>
    <w:rsid w:val="00D5036F"/>
    <w:rsid w:val="00D50B9F"/>
    <w:rsid w:val="00D51354"/>
    <w:rsid w:val="00D522A7"/>
    <w:rsid w:val="00D55C46"/>
    <w:rsid w:val="00D5604E"/>
    <w:rsid w:val="00D5764C"/>
    <w:rsid w:val="00D62719"/>
    <w:rsid w:val="00D6344F"/>
    <w:rsid w:val="00D66276"/>
    <w:rsid w:val="00D6686D"/>
    <w:rsid w:val="00D67BEC"/>
    <w:rsid w:val="00D7090E"/>
    <w:rsid w:val="00D73B39"/>
    <w:rsid w:val="00D7428A"/>
    <w:rsid w:val="00D7479F"/>
    <w:rsid w:val="00D81F61"/>
    <w:rsid w:val="00D84A3D"/>
    <w:rsid w:val="00D87753"/>
    <w:rsid w:val="00D878EE"/>
    <w:rsid w:val="00D87D97"/>
    <w:rsid w:val="00D902B7"/>
    <w:rsid w:val="00D93515"/>
    <w:rsid w:val="00D94758"/>
    <w:rsid w:val="00D969B4"/>
    <w:rsid w:val="00D97D1D"/>
    <w:rsid w:val="00D97E98"/>
    <w:rsid w:val="00DA0AFC"/>
    <w:rsid w:val="00DA3B44"/>
    <w:rsid w:val="00DA5260"/>
    <w:rsid w:val="00DA6421"/>
    <w:rsid w:val="00DB0CF6"/>
    <w:rsid w:val="00DB72BB"/>
    <w:rsid w:val="00DB72C9"/>
    <w:rsid w:val="00DC165E"/>
    <w:rsid w:val="00DC390A"/>
    <w:rsid w:val="00DC6F70"/>
    <w:rsid w:val="00DD2BC7"/>
    <w:rsid w:val="00DD3E5D"/>
    <w:rsid w:val="00DD447D"/>
    <w:rsid w:val="00DD44D3"/>
    <w:rsid w:val="00DD63D4"/>
    <w:rsid w:val="00DE3CED"/>
    <w:rsid w:val="00DE589A"/>
    <w:rsid w:val="00DE5B8C"/>
    <w:rsid w:val="00DE60E1"/>
    <w:rsid w:val="00DE6DEB"/>
    <w:rsid w:val="00DE7602"/>
    <w:rsid w:val="00DE7A80"/>
    <w:rsid w:val="00DF1796"/>
    <w:rsid w:val="00DF18B7"/>
    <w:rsid w:val="00DF1FBC"/>
    <w:rsid w:val="00DF3D56"/>
    <w:rsid w:val="00DF52EF"/>
    <w:rsid w:val="00DF7BDF"/>
    <w:rsid w:val="00E01677"/>
    <w:rsid w:val="00E01F45"/>
    <w:rsid w:val="00E02070"/>
    <w:rsid w:val="00E02202"/>
    <w:rsid w:val="00E0241A"/>
    <w:rsid w:val="00E03076"/>
    <w:rsid w:val="00E069B2"/>
    <w:rsid w:val="00E07223"/>
    <w:rsid w:val="00E07F4C"/>
    <w:rsid w:val="00E12711"/>
    <w:rsid w:val="00E12E87"/>
    <w:rsid w:val="00E15455"/>
    <w:rsid w:val="00E220EC"/>
    <w:rsid w:val="00E22477"/>
    <w:rsid w:val="00E2276E"/>
    <w:rsid w:val="00E263F7"/>
    <w:rsid w:val="00E265DA"/>
    <w:rsid w:val="00E32233"/>
    <w:rsid w:val="00E32A03"/>
    <w:rsid w:val="00E33F7D"/>
    <w:rsid w:val="00E54587"/>
    <w:rsid w:val="00E54A2E"/>
    <w:rsid w:val="00E5528E"/>
    <w:rsid w:val="00E55380"/>
    <w:rsid w:val="00E56345"/>
    <w:rsid w:val="00E565A2"/>
    <w:rsid w:val="00E565E9"/>
    <w:rsid w:val="00E567F6"/>
    <w:rsid w:val="00E573D4"/>
    <w:rsid w:val="00E61E61"/>
    <w:rsid w:val="00E62DF0"/>
    <w:rsid w:val="00E6340E"/>
    <w:rsid w:val="00E65349"/>
    <w:rsid w:val="00E670E1"/>
    <w:rsid w:val="00E6750C"/>
    <w:rsid w:val="00E70F32"/>
    <w:rsid w:val="00E71086"/>
    <w:rsid w:val="00E74529"/>
    <w:rsid w:val="00E753CC"/>
    <w:rsid w:val="00E76687"/>
    <w:rsid w:val="00E83DBA"/>
    <w:rsid w:val="00E87DB1"/>
    <w:rsid w:val="00E923A8"/>
    <w:rsid w:val="00E96FDA"/>
    <w:rsid w:val="00EA1DF6"/>
    <w:rsid w:val="00EB013B"/>
    <w:rsid w:val="00EB44CD"/>
    <w:rsid w:val="00EB51E5"/>
    <w:rsid w:val="00EB6C20"/>
    <w:rsid w:val="00EC029E"/>
    <w:rsid w:val="00EC18A1"/>
    <w:rsid w:val="00EC7243"/>
    <w:rsid w:val="00EC7448"/>
    <w:rsid w:val="00ED19BA"/>
    <w:rsid w:val="00ED1CA7"/>
    <w:rsid w:val="00ED2FD4"/>
    <w:rsid w:val="00ED4B65"/>
    <w:rsid w:val="00ED698D"/>
    <w:rsid w:val="00ED6FE6"/>
    <w:rsid w:val="00EE13E8"/>
    <w:rsid w:val="00EE27CB"/>
    <w:rsid w:val="00EE4B0A"/>
    <w:rsid w:val="00EE567B"/>
    <w:rsid w:val="00EE5746"/>
    <w:rsid w:val="00EE7652"/>
    <w:rsid w:val="00EF0A8F"/>
    <w:rsid w:val="00EF0D3A"/>
    <w:rsid w:val="00EF2739"/>
    <w:rsid w:val="00EF2F31"/>
    <w:rsid w:val="00EF50DF"/>
    <w:rsid w:val="00EF5C3E"/>
    <w:rsid w:val="00EF63AE"/>
    <w:rsid w:val="00EF79C6"/>
    <w:rsid w:val="00EF7C46"/>
    <w:rsid w:val="00F02C1B"/>
    <w:rsid w:val="00F22BDE"/>
    <w:rsid w:val="00F367F0"/>
    <w:rsid w:val="00F36999"/>
    <w:rsid w:val="00F374EB"/>
    <w:rsid w:val="00F37767"/>
    <w:rsid w:val="00F418AA"/>
    <w:rsid w:val="00F45D62"/>
    <w:rsid w:val="00F51272"/>
    <w:rsid w:val="00F52AAD"/>
    <w:rsid w:val="00F52C7B"/>
    <w:rsid w:val="00F61D24"/>
    <w:rsid w:val="00F676C2"/>
    <w:rsid w:val="00F67F18"/>
    <w:rsid w:val="00F7162B"/>
    <w:rsid w:val="00F73F17"/>
    <w:rsid w:val="00F73FC8"/>
    <w:rsid w:val="00F7414D"/>
    <w:rsid w:val="00F74E19"/>
    <w:rsid w:val="00F74EC6"/>
    <w:rsid w:val="00F76565"/>
    <w:rsid w:val="00F8488F"/>
    <w:rsid w:val="00F851FC"/>
    <w:rsid w:val="00F87060"/>
    <w:rsid w:val="00F91041"/>
    <w:rsid w:val="00F9298C"/>
    <w:rsid w:val="00F930A4"/>
    <w:rsid w:val="00F95149"/>
    <w:rsid w:val="00FA0BE0"/>
    <w:rsid w:val="00FA1E3E"/>
    <w:rsid w:val="00FA4D1D"/>
    <w:rsid w:val="00FA4F18"/>
    <w:rsid w:val="00FA6A65"/>
    <w:rsid w:val="00FB0A5E"/>
    <w:rsid w:val="00FB34E9"/>
    <w:rsid w:val="00FB4631"/>
    <w:rsid w:val="00FB6E35"/>
    <w:rsid w:val="00FC04CD"/>
    <w:rsid w:val="00FC2B0D"/>
    <w:rsid w:val="00FC523E"/>
    <w:rsid w:val="00FC7B5A"/>
    <w:rsid w:val="00FC7E90"/>
    <w:rsid w:val="00FD0E15"/>
    <w:rsid w:val="00FD265E"/>
    <w:rsid w:val="00FD2BB8"/>
    <w:rsid w:val="00FD2CA8"/>
    <w:rsid w:val="00FD4050"/>
    <w:rsid w:val="00FD5848"/>
    <w:rsid w:val="00FE046A"/>
    <w:rsid w:val="00FE0CBF"/>
    <w:rsid w:val="00FE0DA9"/>
    <w:rsid w:val="00FE1C5E"/>
    <w:rsid w:val="00FE3C31"/>
    <w:rsid w:val="00FE3EFD"/>
    <w:rsid w:val="00FE4E7A"/>
    <w:rsid w:val="00FE5623"/>
    <w:rsid w:val="00FE70BC"/>
    <w:rsid w:val="00FE766F"/>
    <w:rsid w:val="00FF0F64"/>
    <w:rsid w:val="00FF2514"/>
    <w:rsid w:val="00FF2719"/>
    <w:rsid w:val="00FF2C66"/>
    <w:rsid w:val="00FF5B8C"/>
    <w:rsid w:val="00FF7A1E"/>
    <w:rsid w:val="27465A4E"/>
    <w:rsid w:val="3820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D2734"/>
  <w15:docId w15:val="{77C97612-4D93-40DA-AF3C-0ADB6D3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qFormat="1"/>
    <w:lsdException w:name="annotation text" w:locked="1" w:semiHidden="1" w:unhideWhenUsed="1" w:qFormat="1"/>
    <w:lsdException w:name="header" w:locked="1" w:semiHidden="1" w:unhideWhenUsed="1" w:qFormat="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9A"/>
    <w:pPr>
      <w:widowControl w:val="0"/>
    </w:pPr>
    <w:rPr>
      <w:rFonts w:ascii="Times New Roman" w:eastAsia="Times New Roman" w:hAnsi="Times New Roman"/>
      <w:sz w:val="24"/>
      <w:lang w:val="es-ES" w:eastAsia="es-ES"/>
    </w:rPr>
  </w:style>
  <w:style w:type="paragraph" w:styleId="Ttulo1">
    <w:name w:val="heading 1"/>
    <w:basedOn w:val="Normal"/>
    <w:next w:val="Normal"/>
    <w:link w:val="Ttulo1Car"/>
    <w:uiPriority w:val="99"/>
    <w:qFormat/>
    <w:rsid w:val="00DE589A"/>
    <w:pPr>
      <w:keepNext/>
      <w:jc w:val="right"/>
      <w:outlineLvl w:val="0"/>
    </w:pPr>
    <w:rPr>
      <w:rFonts w:eastAsia="Calibri"/>
      <w:b/>
      <w:sz w:val="20"/>
    </w:rPr>
  </w:style>
  <w:style w:type="paragraph" w:styleId="Ttulo2">
    <w:name w:val="heading 2"/>
    <w:basedOn w:val="Normal"/>
    <w:next w:val="Normal"/>
    <w:link w:val="Ttulo2Car"/>
    <w:uiPriority w:val="99"/>
    <w:qFormat/>
    <w:pPr>
      <w:keepNext/>
      <w:jc w:val="both"/>
      <w:outlineLvl w:val="1"/>
    </w:pPr>
    <w:rPr>
      <w:rFonts w:eastAsia="Calibri"/>
      <w:sz w:val="20"/>
      <w:u w:val="single"/>
    </w:rPr>
  </w:style>
  <w:style w:type="paragraph" w:styleId="Ttulo3">
    <w:name w:val="heading 3"/>
    <w:basedOn w:val="Normal"/>
    <w:next w:val="Normal"/>
    <w:link w:val="Ttulo3Car"/>
    <w:uiPriority w:val="99"/>
    <w:qFormat/>
    <w:pPr>
      <w:keepNext/>
      <w:jc w:val="both"/>
      <w:outlineLvl w:val="2"/>
    </w:pPr>
    <w:rPr>
      <w:rFonts w:eastAsia="Calibri"/>
      <w:b/>
      <w:sz w:val="20"/>
      <w:u w:val="single"/>
    </w:rPr>
  </w:style>
  <w:style w:type="paragraph" w:styleId="Ttulo4">
    <w:name w:val="heading 4"/>
    <w:basedOn w:val="Normal"/>
    <w:next w:val="Normal"/>
    <w:link w:val="Ttulo4Car"/>
    <w:uiPriority w:val="99"/>
    <w:qFormat/>
    <w:pPr>
      <w:keepNext/>
      <w:jc w:val="center"/>
      <w:outlineLvl w:val="3"/>
    </w:pPr>
    <w:rPr>
      <w:rFonts w:eastAsia="Calibri"/>
      <w:b/>
      <w:sz w:val="20"/>
    </w:rPr>
  </w:style>
  <w:style w:type="paragraph" w:styleId="Ttulo5">
    <w:name w:val="heading 5"/>
    <w:basedOn w:val="Normal"/>
    <w:next w:val="Normal"/>
    <w:link w:val="Ttulo5Car"/>
    <w:uiPriority w:val="99"/>
    <w:qFormat/>
    <w:pPr>
      <w:keepNext/>
      <w:jc w:val="both"/>
      <w:outlineLvl w:val="4"/>
    </w:pPr>
    <w:rPr>
      <w:rFonts w:eastAsia="Calibri"/>
      <w:i/>
      <w:sz w:val="20"/>
    </w:rPr>
  </w:style>
  <w:style w:type="paragraph" w:styleId="Ttulo6">
    <w:name w:val="heading 6"/>
    <w:basedOn w:val="Normal"/>
    <w:next w:val="Normal"/>
    <w:link w:val="Ttulo6Car"/>
    <w:uiPriority w:val="99"/>
    <w:qFormat/>
    <w:pPr>
      <w:keepNext/>
      <w:outlineLvl w:val="5"/>
    </w:pPr>
    <w:rPr>
      <w:rFonts w:eastAsia="Calibri"/>
      <w:i/>
      <w:sz w:val="20"/>
    </w:rPr>
  </w:style>
  <w:style w:type="paragraph" w:styleId="Ttulo8">
    <w:name w:val="heading 8"/>
    <w:basedOn w:val="Normal"/>
    <w:next w:val="Normal"/>
    <w:link w:val="Ttulo8Car"/>
    <w:uiPriority w:val="99"/>
    <w:qFormat/>
    <w:pPr>
      <w:spacing w:before="240" w:after="60"/>
      <w:outlineLvl w:val="7"/>
    </w:pPr>
    <w:rPr>
      <w:rFonts w:eastAsia="Calibri"/>
      <w:i/>
      <w:i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qFormat/>
    <w:locked/>
    <w:rPr>
      <w:rFonts w:ascii="Times New Roman" w:hAnsi="Times New Roman"/>
      <w:b/>
      <w:lang w:val="es-ES" w:eastAsia="es-ES"/>
    </w:rPr>
  </w:style>
  <w:style w:type="character" w:customStyle="1" w:styleId="Ttulo2Car">
    <w:name w:val="Título 2 Car"/>
    <w:link w:val="Ttulo2"/>
    <w:uiPriority w:val="99"/>
    <w:qFormat/>
    <w:locked/>
    <w:rPr>
      <w:rFonts w:ascii="Times New Roman" w:hAnsi="Times New Roman" w:cs="Times New Roman"/>
      <w:sz w:val="20"/>
      <w:szCs w:val="20"/>
      <w:u w:val="single"/>
      <w:lang w:val="es-ES" w:eastAsia="es-ES"/>
    </w:rPr>
  </w:style>
  <w:style w:type="character" w:customStyle="1" w:styleId="Ttulo3Car">
    <w:name w:val="Título 3 Car"/>
    <w:link w:val="Ttulo3"/>
    <w:uiPriority w:val="99"/>
    <w:qFormat/>
    <w:locked/>
    <w:rPr>
      <w:rFonts w:ascii="Times New Roman" w:hAnsi="Times New Roman" w:cs="Times New Roman"/>
      <w:b/>
      <w:sz w:val="20"/>
      <w:szCs w:val="20"/>
      <w:u w:val="single"/>
      <w:lang w:val="es-ES" w:eastAsia="es-ES"/>
    </w:rPr>
  </w:style>
  <w:style w:type="character" w:customStyle="1" w:styleId="Ttulo4Car">
    <w:name w:val="Título 4 Car"/>
    <w:link w:val="Ttulo4"/>
    <w:uiPriority w:val="99"/>
    <w:qFormat/>
    <w:locked/>
    <w:rPr>
      <w:rFonts w:ascii="Times New Roman" w:hAnsi="Times New Roman" w:cs="Times New Roman"/>
      <w:b/>
      <w:sz w:val="20"/>
      <w:szCs w:val="20"/>
      <w:lang w:val="es-ES" w:eastAsia="es-ES"/>
    </w:rPr>
  </w:style>
  <w:style w:type="character" w:customStyle="1" w:styleId="Ttulo5Car">
    <w:name w:val="Título 5 Car"/>
    <w:link w:val="Ttulo5"/>
    <w:uiPriority w:val="99"/>
    <w:qFormat/>
    <w:locked/>
    <w:rPr>
      <w:rFonts w:ascii="Times New Roman" w:hAnsi="Times New Roman" w:cs="Times New Roman"/>
      <w:i/>
      <w:sz w:val="20"/>
      <w:szCs w:val="20"/>
      <w:lang w:val="es-ES" w:eastAsia="es-ES"/>
    </w:rPr>
  </w:style>
  <w:style w:type="character" w:customStyle="1" w:styleId="Ttulo6Car">
    <w:name w:val="Título 6 Car"/>
    <w:link w:val="Ttulo6"/>
    <w:uiPriority w:val="99"/>
    <w:qFormat/>
    <w:locked/>
    <w:rPr>
      <w:rFonts w:ascii="Times New Roman" w:hAnsi="Times New Roman" w:cs="Times New Roman"/>
      <w:i/>
      <w:sz w:val="20"/>
      <w:szCs w:val="20"/>
      <w:lang w:val="es-ES" w:eastAsia="es-ES"/>
    </w:rPr>
  </w:style>
  <w:style w:type="character" w:customStyle="1" w:styleId="Ttulo8Car">
    <w:name w:val="Título 8 Car"/>
    <w:link w:val="Ttulo8"/>
    <w:uiPriority w:val="99"/>
    <w:qFormat/>
    <w:locked/>
    <w:rPr>
      <w:rFonts w:ascii="Times New Roman" w:hAnsi="Times New Roman" w:cs="Times New Roman"/>
      <w:i/>
      <w:iCs/>
      <w:sz w:val="24"/>
      <w:szCs w:val="24"/>
      <w:lang w:val="es-ES" w:eastAsia="es-ES"/>
    </w:rPr>
  </w:style>
  <w:style w:type="paragraph" w:styleId="Encabezado">
    <w:name w:val="header"/>
    <w:basedOn w:val="Normal"/>
    <w:link w:val="EncabezadoCar"/>
    <w:uiPriority w:val="99"/>
    <w:qFormat/>
    <w:rsid w:val="00DD44D3"/>
    <w:pPr>
      <w:tabs>
        <w:tab w:val="center" w:pos="4419"/>
        <w:tab w:val="right" w:pos="8838"/>
      </w:tabs>
    </w:pPr>
    <w:rPr>
      <w:rFonts w:eastAsia="Calibri"/>
      <w:sz w:val="20"/>
    </w:rPr>
  </w:style>
  <w:style w:type="character" w:customStyle="1" w:styleId="EncabezadoCar">
    <w:name w:val="Encabezado Car"/>
    <w:link w:val="Encabezado"/>
    <w:uiPriority w:val="99"/>
    <w:qFormat/>
    <w:locked/>
    <w:rPr>
      <w:rFonts w:ascii="Times New Roman" w:hAnsi="Times New Roman"/>
      <w:lang w:val="es-ES" w:eastAsia="es-ES"/>
    </w:rPr>
  </w:style>
  <w:style w:type="paragraph" w:styleId="Piedepgina">
    <w:name w:val="footer"/>
    <w:basedOn w:val="Normal"/>
    <w:link w:val="PiedepginaCar"/>
    <w:uiPriority w:val="99"/>
    <w:pPr>
      <w:tabs>
        <w:tab w:val="center" w:pos="4419"/>
        <w:tab w:val="right" w:pos="8838"/>
      </w:tabs>
    </w:pPr>
    <w:rPr>
      <w:rFonts w:eastAsia="Calibri"/>
      <w:sz w:val="20"/>
    </w:rPr>
  </w:style>
  <w:style w:type="character" w:customStyle="1" w:styleId="PiedepginaCar">
    <w:name w:val="Pie de página Car"/>
    <w:link w:val="Piedepgina"/>
    <w:uiPriority w:val="99"/>
    <w:qFormat/>
    <w:locked/>
    <w:rPr>
      <w:rFonts w:ascii="Times New Roman" w:hAnsi="Times New Roman" w:cs="Times New Roman"/>
      <w:sz w:val="20"/>
      <w:szCs w:val="20"/>
      <w:lang w:val="es-ES" w:eastAsia="es-ES"/>
    </w:rPr>
  </w:style>
  <w:style w:type="paragraph" w:styleId="Ttulo">
    <w:name w:val="Title"/>
    <w:basedOn w:val="Normal"/>
    <w:link w:val="TtuloCar"/>
    <w:uiPriority w:val="99"/>
    <w:qFormat/>
    <w:pPr>
      <w:jc w:val="center"/>
    </w:pPr>
    <w:rPr>
      <w:rFonts w:eastAsia="Calibri"/>
      <w:b/>
      <w:sz w:val="20"/>
      <w:u w:val="single"/>
    </w:rPr>
  </w:style>
  <w:style w:type="character" w:customStyle="1" w:styleId="TtuloCar">
    <w:name w:val="Título Car"/>
    <w:link w:val="Ttulo"/>
    <w:uiPriority w:val="99"/>
    <w:qFormat/>
    <w:locked/>
    <w:rPr>
      <w:rFonts w:ascii="Times New Roman" w:hAnsi="Times New Roman" w:cs="Times New Roman"/>
      <w:b/>
      <w:sz w:val="20"/>
      <w:szCs w:val="20"/>
      <w:u w:val="single"/>
      <w:lang w:val="es-ES" w:eastAsia="es-ES"/>
    </w:rPr>
  </w:style>
  <w:style w:type="paragraph" w:customStyle="1" w:styleId="HPCarta">
    <w:name w:val="HP Carta"/>
    <w:uiPriority w:val="99"/>
    <w:qFormat/>
    <w:pPr>
      <w:widowControl w:val="0"/>
      <w:tabs>
        <w:tab w:val="left" w:pos="-720"/>
      </w:tabs>
      <w:spacing w:line="360" w:lineRule="atLeast"/>
    </w:pPr>
    <w:rPr>
      <w:rFonts w:ascii="Courier" w:eastAsia="Times New Roman" w:hAnsi="Courier"/>
      <w:sz w:val="24"/>
      <w:lang w:val="es-ES" w:eastAsia="es-ES"/>
    </w:rPr>
  </w:style>
  <w:style w:type="paragraph" w:styleId="Sangradetextonormal">
    <w:name w:val="Body Text Indent"/>
    <w:basedOn w:val="Normal"/>
    <w:link w:val="SangradetextonormalCar"/>
    <w:uiPriority w:val="99"/>
    <w:pPr>
      <w:jc w:val="both"/>
    </w:pPr>
    <w:rPr>
      <w:rFonts w:eastAsia="Calibri"/>
      <w:sz w:val="20"/>
    </w:rPr>
  </w:style>
  <w:style w:type="character" w:customStyle="1" w:styleId="SangradetextonormalCar">
    <w:name w:val="Sangría de texto normal Car"/>
    <w:link w:val="Sangradetextonormal"/>
    <w:uiPriority w:val="99"/>
    <w:qFormat/>
    <w:locked/>
    <w:rPr>
      <w:rFonts w:ascii="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qFormat/>
    <w:pPr>
      <w:ind w:firstLine="709"/>
      <w:jc w:val="both"/>
    </w:pPr>
    <w:rPr>
      <w:rFonts w:eastAsia="Calibri"/>
      <w:sz w:val="20"/>
    </w:rPr>
  </w:style>
  <w:style w:type="character" w:customStyle="1" w:styleId="Sangra2detindependienteCar">
    <w:name w:val="Sangría 2 de t. independiente Car"/>
    <w:link w:val="Sangra2detindependiente"/>
    <w:uiPriority w:val="99"/>
    <w:qFormat/>
    <w:locked/>
    <w:rPr>
      <w:rFonts w:ascii="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qFormat/>
    <w:rsid w:val="00DD44D3"/>
    <w:pPr>
      <w:ind w:left="1400" w:hanging="700"/>
    </w:pPr>
    <w:rPr>
      <w:rFonts w:eastAsia="Calibri"/>
      <w:sz w:val="20"/>
    </w:rPr>
  </w:style>
  <w:style w:type="character" w:customStyle="1" w:styleId="Sangra3detindependienteCar">
    <w:name w:val="Sangría 3 de t. independiente Car"/>
    <w:link w:val="Sangra3detindependiente"/>
    <w:uiPriority w:val="99"/>
    <w:qFormat/>
    <w:locked/>
    <w:rPr>
      <w:rFonts w:ascii="Times New Roman" w:hAnsi="Times New Roman"/>
      <w:lang w:val="es-ES" w:eastAsia="es-ES"/>
    </w:rPr>
  </w:style>
  <w:style w:type="paragraph" w:styleId="Textoindependiente">
    <w:name w:val="Body Text"/>
    <w:basedOn w:val="Normal"/>
    <w:link w:val="TextoindependienteCar"/>
    <w:uiPriority w:val="99"/>
    <w:rPr>
      <w:rFonts w:eastAsia="Calibri"/>
      <w:sz w:val="20"/>
    </w:rPr>
  </w:style>
  <w:style w:type="character" w:customStyle="1" w:styleId="TextoindependienteCar">
    <w:name w:val="Texto independiente Car"/>
    <w:link w:val="Textoindependiente"/>
    <w:uiPriority w:val="99"/>
    <w:locked/>
    <w:rPr>
      <w:rFonts w:ascii="Times New Roman" w:hAnsi="Times New Roman" w:cs="Times New Roman"/>
      <w:sz w:val="20"/>
      <w:szCs w:val="20"/>
      <w:lang w:val="es-ES" w:eastAsia="es-ES"/>
    </w:rPr>
  </w:style>
  <w:style w:type="character" w:styleId="Nmerodepgina">
    <w:name w:val="page number"/>
    <w:uiPriority w:val="99"/>
    <w:rPr>
      <w:rFonts w:cs="Times New Roman"/>
      <w:sz w:val="20"/>
    </w:rPr>
  </w:style>
  <w:style w:type="paragraph" w:styleId="Textoindependiente3">
    <w:name w:val="Body Text 3"/>
    <w:basedOn w:val="Normal"/>
    <w:link w:val="Textoindependiente3Car"/>
    <w:uiPriority w:val="99"/>
    <w:pPr>
      <w:jc w:val="center"/>
    </w:pPr>
    <w:rPr>
      <w:rFonts w:eastAsia="Calibri"/>
      <w:sz w:val="20"/>
    </w:rPr>
  </w:style>
  <w:style w:type="character" w:customStyle="1" w:styleId="Textoindependiente3Car">
    <w:name w:val="Texto independiente 3 Car"/>
    <w:link w:val="Textoindependiente3"/>
    <w:uiPriority w:val="99"/>
    <w:qFormat/>
    <w:locked/>
    <w:rPr>
      <w:rFonts w:ascii="Times New Roman" w:hAnsi="Times New Roman" w:cs="Times New Roman"/>
      <w:sz w:val="20"/>
      <w:szCs w:val="20"/>
      <w:lang w:val="es-ES" w:eastAsia="es-ES"/>
    </w:rPr>
  </w:style>
  <w:style w:type="paragraph" w:styleId="Textonotapie">
    <w:name w:val="footnote text"/>
    <w:aliases w:val="FT"/>
    <w:basedOn w:val="Normal"/>
    <w:link w:val="TextonotapieCar"/>
    <w:semiHidden/>
    <w:qFormat/>
    <w:rsid w:val="00DD44D3"/>
    <w:pPr>
      <w:widowControl/>
    </w:pPr>
    <w:rPr>
      <w:rFonts w:eastAsia="Calibri"/>
      <w:sz w:val="20"/>
    </w:rPr>
  </w:style>
  <w:style w:type="character" w:customStyle="1" w:styleId="TextonotapieCar">
    <w:name w:val="Texto nota pie Car"/>
    <w:aliases w:val="FT Car"/>
    <w:link w:val="Textonotapie"/>
    <w:semiHidden/>
    <w:qFormat/>
    <w:locked/>
    <w:rPr>
      <w:rFonts w:ascii="Times New Roman" w:hAnsi="Times New Roman"/>
      <w:lang w:val="es-ES" w:eastAsia="es-ES"/>
    </w:rPr>
  </w:style>
  <w:style w:type="character" w:styleId="Refdenotaalpie">
    <w:name w:val="footnote reference"/>
    <w:semiHidden/>
    <w:rPr>
      <w:rFonts w:cs="Times New Roman"/>
      <w:vertAlign w:val="superscript"/>
    </w:rPr>
  </w:style>
  <w:style w:type="paragraph" w:customStyle="1" w:styleId="CharChar">
    <w:name w:val="Char Char"/>
    <w:basedOn w:val="Normal"/>
    <w:uiPriority w:val="99"/>
    <w:pPr>
      <w:widowControl/>
      <w:spacing w:after="160" w:line="240" w:lineRule="exact"/>
    </w:pPr>
    <w:rPr>
      <w:rFonts w:ascii="Verdana" w:eastAsia="PMingLiU" w:hAnsi="Verdana"/>
      <w:sz w:val="20"/>
      <w:lang w:val="en-US" w:eastAsia="en-US"/>
    </w:rPr>
  </w:style>
  <w:style w:type="paragraph" w:styleId="Textodeglobo">
    <w:name w:val="Balloon Text"/>
    <w:basedOn w:val="Normal"/>
    <w:link w:val="TextodegloboCar"/>
    <w:uiPriority w:val="99"/>
    <w:semiHidden/>
    <w:rPr>
      <w:rFonts w:ascii="Tahoma" w:eastAsia="Calibri" w:hAnsi="Tahoma"/>
      <w:sz w:val="16"/>
      <w:szCs w:val="16"/>
    </w:rPr>
  </w:style>
  <w:style w:type="character" w:customStyle="1" w:styleId="TextodegloboCar">
    <w:name w:val="Texto de globo Car"/>
    <w:link w:val="Textodeglobo"/>
    <w:uiPriority w:val="99"/>
    <w:semiHidden/>
    <w:qFormat/>
    <w:locked/>
    <w:rPr>
      <w:rFonts w:ascii="Tahoma" w:hAnsi="Tahoma" w:cs="Tahoma"/>
      <w:sz w:val="16"/>
      <w:szCs w:val="16"/>
      <w:lang w:val="es-ES" w:eastAsia="es-ES"/>
    </w:rPr>
  </w:style>
  <w:style w:type="paragraph" w:styleId="Mapadeldocumento">
    <w:name w:val="Document Map"/>
    <w:basedOn w:val="Normal"/>
    <w:link w:val="MapadeldocumentoCar"/>
    <w:uiPriority w:val="99"/>
    <w:semiHidden/>
    <w:pPr>
      <w:shd w:val="clear" w:color="auto" w:fill="000080"/>
    </w:pPr>
    <w:rPr>
      <w:rFonts w:ascii="Tahoma" w:eastAsia="Calibri" w:hAnsi="Tahoma"/>
      <w:sz w:val="20"/>
    </w:rPr>
  </w:style>
  <w:style w:type="character" w:customStyle="1" w:styleId="MapadeldocumentoCar">
    <w:name w:val="Mapa del documento Car"/>
    <w:link w:val="Mapadeldocumento"/>
    <w:uiPriority w:val="99"/>
    <w:semiHidden/>
    <w:locked/>
    <w:rPr>
      <w:rFonts w:ascii="Tahoma" w:hAnsi="Tahoma" w:cs="Tahoma"/>
      <w:sz w:val="20"/>
      <w:szCs w:val="20"/>
      <w:shd w:val="clear" w:color="auto" w:fill="000080"/>
      <w:lang w:val="es-ES" w:eastAsia="es-ES"/>
    </w:rPr>
  </w:style>
  <w:style w:type="character" w:styleId="Refdecomentario">
    <w:name w:val="annotation reference"/>
    <w:uiPriority w:val="99"/>
    <w:semiHidden/>
    <w:qFormat/>
    <w:rPr>
      <w:rFonts w:cs="Times New Roman"/>
      <w:sz w:val="16"/>
    </w:rPr>
  </w:style>
  <w:style w:type="paragraph" w:styleId="Textocomentario">
    <w:name w:val="annotation text"/>
    <w:basedOn w:val="Normal"/>
    <w:link w:val="TextocomentarioCar"/>
    <w:uiPriority w:val="99"/>
    <w:semiHidden/>
    <w:qFormat/>
    <w:rPr>
      <w:rFonts w:eastAsia="Calibri"/>
      <w:sz w:val="20"/>
    </w:rPr>
  </w:style>
  <w:style w:type="character" w:customStyle="1" w:styleId="TextocomentarioCar">
    <w:name w:val="Texto comentario Car"/>
    <w:link w:val="Textocomentario"/>
    <w:uiPriority w:val="99"/>
    <w:semiHidden/>
    <w:locked/>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Pr>
      <w:b/>
      <w:bCs/>
    </w:rPr>
  </w:style>
  <w:style w:type="character" w:customStyle="1" w:styleId="AsuntodelcomentarioCar">
    <w:name w:val="Asunto del comentario Car"/>
    <w:link w:val="Asuntodelcomentario"/>
    <w:uiPriority w:val="99"/>
    <w:semiHidden/>
    <w:locked/>
    <w:rPr>
      <w:rFonts w:ascii="Times New Roman" w:hAnsi="Times New Roman" w:cs="Times New Roman"/>
      <w:b/>
      <w:bCs/>
      <w:sz w:val="20"/>
      <w:szCs w:val="20"/>
      <w:lang w:val="es-ES" w:eastAsia="es-ES"/>
    </w:rPr>
  </w:style>
  <w:style w:type="table" w:styleId="Tablaconcuadrcula">
    <w:name w:val="Table Grid"/>
    <w:basedOn w:val="Tablanormal"/>
    <w:uiPriority w:val="9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Pr>
      <w:color w:val="0000FF"/>
      <w:spacing w:val="0"/>
      <w:u w:val="double"/>
    </w:rPr>
  </w:style>
  <w:style w:type="character" w:styleId="Hipervnculo">
    <w:name w:val="Hyperlink"/>
    <w:uiPriority w:val="99"/>
    <w:rPr>
      <w:rFonts w:cs="Times New Roman"/>
      <w:color w:val="0000FF"/>
      <w:u w:val="single"/>
    </w:rPr>
  </w:style>
  <w:style w:type="paragraph" w:customStyle="1" w:styleId="DPWfdPF">
    <w:name w:val="DPW fd PF"/>
    <w:aliases w:val="p,pf,f,DPW PF,f Car"/>
    <w:basedOn w:val="Normal"/>
    <w:uiPriority w:val="99"/>
    <w:pPr>
      <w:widowControl/>
      <w:spacing w:after="200"/>
      <w:ind w:firstLine="360"/>
    </w:pPr>
    <w:rPr>
      <w:rFonts w:eastAsia="MS Mincho"/>
      <w:sz w:val="20"/>
      <w:lang w:val="en-US"/>
    </w:rPr>
  </w:style>
  <w:style w:type="paragraph" w:customStyle="1" w:styleId="RightPar8a">
    <w:name w:val="Right Par 8a"/>
    <w:uiPriority w:val="99"/>
    <w:qFormat/>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eastAsia="Times New Roman" w:hAnsi="Courier"/>
      <w:sz w:val="24"/>
      <w:lang w:val="en-US" w:eastAsia="en-US"/>
    </w:rPr>
  </w:style>
  <w:style w:type="character" w:customStyle="1" w:styleId="DeltaViewDeletion">
    <w:name w:val="DeltaView Deletion"/>
    <w:uiPriority w:val="99"/>
    <w:rPr>
      <w:strike/>
      <w:color w:val="FF0000"/>
      <w:spacing w:val="0"/>
    </w:rPr>
  </w:style>
  <w:style w:type="paragraph" w:styleId="Textoindependiente2">
    <w:name w:val="Body Text 2"/>
    <w:basedOn w:val="Normal"/>
    <w:link w:val="Textoindependiente2Car"/>
    <w:uiPriority w:val="99"/>
    <w:pPr>
      <w:spacing w:after="120" w:line="480" w:lineRule="auto"/>
    </w:pPr>
    <w:rPr>
      <w:rFonts w:eastAsia="Calibri"/>
      <w:sz w:val="20"/>
    </w:rPr>
  </w:style>
  <w:style w:type="character" w:customStyle="1" w:styleId="Textoindependiente2Car">
    <w:name w:val="Texto independiente 2 Car"/>
    <w:link w:val="Textoindependiente2"/>
    <w:uiPriority w:val="99"/>
    <w:locked/>
    <w:rPr>
      <w:rFonts w:ascii="Times New Roman" w:hAnsi="Times New Roman" w:cs="Times New Roman"/>
      <w:sz w:val="20"/>
      <w:szCs w:val="20"/>
      <w:lang w:val="es-ES" w:eastAsia="es-ES"/>
    </w:rPr>
  </w:style>
  <w:style w:type="paragraph" w:customStyle="1" w:styleId="PrrafoDireccion">
    <w:name w:val="Párrafo Direccion"/>
    <w:basedOn w:val="Normal"/>
    <w:uiPriority w:val="99"/>
    <w:pPr>
      <w:widowControl/>
    </w:pPr>
    <w:rPr>
      <w:rFonts w:ascii="Courier New" w:hAnsi="Courier New"/>
      <w:lang w:val="es-ES_tradnl"/>
    </w:rPr>
  </w:style>
  <w:style w:type="character" w:customStyle="1" w:styleId="deltaviewinsertion0">
    <w:name w:val="deltaviewinsertion"/>
    <w:uiPriority w:val="99"/>
    <w:rPr>
      <w:color w:val="0000FF"/>
      <w:spacing w:val="0"/>
      <w:u w:val="single"/>
    </w:rPr>
  </w:style>
  <w:style w:type="character" w:customStyle="1" w:styleId="deltaviewdeletion0">
    <w:name w:val="deltaviewdeletion"/>
    <w:uiPriority w:val="99"/>
    <w:rPr>
      <w:strike/>
      <w:color w:val="FF0000"/>
      <w:spacing w:val="0"/>
    </w:rPr>
  </w:style>
  <w:style w:type="paragraph" w:customStyle="1" w:styleId="Style4">
    <w:name w:val="Style4"/>
    <w:basedOn w:val="Normal"/>
    <w:uiPriority w:val="99"/>
    <w:pPr>
      <w:autoSpaceDE w:val="0"/>
      <w:autoSpaceDN w:val="0"/>
      <w:adjustRightInd w:val="0"/>
      <w:spacing w:line="277" w:lineRule="exact"/>
      <w:jc w:val="both"/>
    </w:pPr>
    <w:rPr>
      <w:rFonts w:ascii="Arial" w:hAnsi="Arial"/>
      <w:szCs w:val="24"/>
    </w:rPr>
  </w:style>
  <w:style w:type="paragraph" w:customStyle="1" w:styleId="Style5">
    <w:name w:val="Style5"/>
    <w:basedOn w:val="Normal"/>
    <w:uiPriority w:val="99"/>
    <w:pPr>
      <w:autoSpaceDE w:val="0"/>
      <w:autoSpaceDN w:val="0"/>
      <w:adjustRightInd w:val="0"/>
    </w:pPr>
    <w:rPr>
      <w:rFonts w:ascii="Arial" w:hAnsi="Arial"/>
      <w:szCs w:val="24"/>
    </w:rPr>
  </w:style>
  <w:style w:type="paragraph" w:customStyle="1" w:styleId="Style6">
    <w:name w:val="Style6"/>
    <w:basedOn w:val="Normal"/>
    <w:uiPriority w:val="99"/>
    <w:pPr>
      <w:autoSpaceDE w:val="0"/>
      <w:autoSpaceDN w:val="0"/>
      <w:adjustRightInd w:val="0"/>
      <w:spacing w:line="554" w:lineRule="exact"/>
    </w:pPr>
    <w:rPr>
      <w:rFonts w:ascii="Arial" w:hAnsi="Arial"/>
      <w:szCs w:val="24"/>
    </w:rPr>
  </w:style>
  <w:style w:type="paragraph" w:customStyle="1" w:styleId="Style11">
    <w:name w:val="Style11"/>
    <w:basedOn w:val="Normal"/>
    <w:uiPriority w:val="99"/>
    <w:pPr>
      <w:autoSpaceDE w:val="0"/>
      <w:autoSpaceDN w:val="0"/>
      <w:adjustRightInd w:val="0"/>
      <w:spacing w:line="274" w:lineRule="exact"/>
      <w:ind w:hanging="562"/>
      <w:jc w:val="both"/>
    </w:pPr>
    <w:rPr>
      <w:rFonts w:ascii="Arial" w:hAnsi="Arial"/>
      <w:szCs w:val="24"/>
    </w:rPr>
  </w:style>
  <w:style w:type="paragraph" w:customStyle="1" w:styleId="Style12">
    <w:name w:val="Style12"/>
    <w:basedOn w:val="Normal"/>
    <w:uiPriority w:val="99"/>
    <w:pPr>
      <w:autoSpaceDE w:val="0"/>
      <w:autoSpaceDN w:val="0"/>
      <w:adjustRightInd w:val="0"/>
      <w:spacing w:line="277" w:lineRule="exact"/>
      <w:ind w:hanging="576"/>
      <w:jc w:val="both"/>
    </w:pPr>
    <w:rPr>
      <w:rFonts w:ascii="Arial" w:hAnsi="Arial"/>
      <w:szCs w:val="24"/>
    </w:rPr>
  </w:style>
  <w:style w:type="character" w:customStyle="1" w:styleId="FontStyle17">
    <w:name w:val="Font Style17"/>
    <w:uiPriority w:val="99"/>
    <w:rPr>
      <w:rFonts w:ascii="Angsana New" w:hAnsi="Angsana New"/>
      <w:b/>
      <w:color w:val="000000"/>
      <w:sz w:val="36"/>
    </w:rPr>
  </w:style>
  <w:style w:type="character" w:customStyle="1" w:styleId="FontStyle19">
    <w:name w:val="Font Style19"/>
    <w:uiPriority w:val="99"/>
    <w:rPr>
      <w:rFonts w:ascii="Angsana New" w:hAnsi="Angsana New"/>
      <w:color w:val="000000"/>
      <w:sz w:val="34"/>
    </w:rPr>
  </w:style>
  <w:style w:type="character" w:customStyle="1" w:styleId="FontStyle21">
    <w:name w:val="Font Style21"/>
    <w:uiPriority w:val="99"/>
    <w:rPr>
      <w:rFonts w:ascii="Angsana New" w:hAnsi="Angsana New"/>
      <w:i/>
      <w:color w:val="000000"/>
      <w:sz w:val="34"/>
    </w:rPr>
  </w:style>
  <w:style w:type="paragraph" w:styleId="Prrafodelista">
    <w:name w:val="List Paragraph"/>
    <w:basedOn w:val="Normal"/>
    <w:link w:val="PrrafodelistaCar"/>
    <w:uiPriority w:val="34"/>
    <w:qFormat/>
    <w:pPr>
      <w:ind w:left="708"/>
    </w:pPr>
  </w:style>
  <w:style w:type="paragraph" w:styleId="Textonotaalfinal">
    <w:name w:val="endnote text"/>
    <w:basedOn w:val="Normal"/>
    <w:link w:val="TextonotaalfinalCar"/>
    <w:semiHidden/>
    <w:qFormat/>
    <w:pPr>
      <w:widowControl/>
    </w:pPr>
    <w:rPr>
      <w:rFonts w:eastAsia="Calibri"/>
      <w:sz w:val="20"/>
    </w:rPr>
  </w:style>
  <w:style w:type="character" w:customStyle="1" w:styleId="TextonotaalfinalCar">
    <w:name w:val="Texto nota al final Car"/>
    <w:link w:val="Textonotaalfinal"/>
    <w:semiHidden/>
    <w:locked/>
    <w:rPr>
      <w:rFonts w:ascii="Times New Roman" w:hAnsi="Times New Roman" w:cs="Times New Roman"/>
      <w:sz w:val="20"/>
      <w:szCs w:val="20"/>
      <w:lang w:val="es-ES" w:eastAsia="es-ES"/>
    </w:rPr>
  </w:style>
  <w:style w:type="paragraph" w:styleId="Listaconvietas">
    <w:name w:val="List Bullet"/>
    <w:basedOn w:val="Normal"/>
    <w:uiPriority w:val="99"/>
    <w:unhideWhenUsed/>
    <w:locked/>
    <w:rsid w:val="00A145D5"/>
    <w:pPr>
      <w:numPr>
        <w:numId w:val="4"/>
      </w:numPr>
      <w:tabs>
        <w:tab w:val="left" w:pos="360"/>
      </w:tabs>
      <w:contextualSpacing/>
    </w:pPr>
  </w:style>
  <w:style w:type="character" w:customStyle="1" w:styleId="emailbody">
    <w:name w:val="emailbody"/>
  </w:style>
  <w:style w:type="paragraph" w:styleId="Revisin">
    <w:name w:val="Revision"/>
    <w:hidden/>
    <w:uiPriority w:val="99"/>
    <w:semiHidden/>
    <w:rPr>
      <w:rFonts w:ascii="Times New Roman" w:eastAsia="Times New Roman" w:hAnsi="Times New Roman"/>
      <w:sz w:val="24"/>
      <w:lang w:val="es-ES" w:eastAsia="es-ES"/>
    </w:rPr>
  </w:style>
  <w:style w:type="paragraph" w:styleId="Lista">
    <w:name w:val="List"/>
    <w:basedOn w:val="Normal"/>
    <w:uiPriority w:val="99"/>
    <w:unhideWhenUsed/>
    <w:locked/>
    <w:pPr>
      <w:ind w:left="283" w:hanging="283"/>
      <w:contextualSpacing/>
    </w:pPr>
  </w:style>
  <w:style w:type="paragraph" w:styleId="Lista2">
    <w:name w:val="List 2"/>
    <w:basedOn w:val="Normal"/>
    <w:uiPriority w:val="99"/>
    <w:unhideWhenUsed/>
    <w:locked/>
    <w:pPr>
      <w:ind w:left="566" w:hanging="283"/>
      <w:contextualSpacing/>
    </w:pPr>
  </w:style>
  <w:style w:type="paragraph" w:styleId="Saludo">
    <w:name w:val="Salutation"/>
    <w:basedOn w:val="Normal"/>
    <w:next w:val="Normal"/>
    <w:link w:val="SaludoCar"/>
    <w:uiPriority w:val="99"/>
    <w:unhideWhenUsed/>
    <w:locked/>
  </w:style>
  <w:style w:type="character" w:customStyle="1" w:styleId="SaludoCar">
    <w:name w:val="Saludo Car"/>
    <w:basedOn w:val="Fuentedeprrafopredeter"/>
    <w:link w:val="Saludo"/>
    <w:uiPriority w:val="99"/>
    <w:rPr>
      <w:rFonts w:ascii="Times New Roman" w:eastAsia="Times New Roman" w:hAnsi="Times New Roman"/>
      <w:sz w:val="24"/>
      <w:lang w:val="es-ES" w:eastAsia="es-ES"/>
    </w:rPr>
  </w:style>
  <w:style w:type="paragraph" w:styleId="Continuarlista">
    <w:name w:val="List Continue"/>
    <w:basedOn w:val="Normal"/>
    <w:uiPriority w:val="99"/>
    <w:unhideWhenUsed/>
    <w:locked/>
    <w:pPr>
      <w:spacing w:after="120"/>
      <w:ind w:left="283"/>
      <w:contextualSpacing/>
    </w:pPr>
  </w:style>
  <w:style w:type="paragraph" w:customStyle="1" w:styleId="Lneadeasunto">
    <w:name w:val="Línea de asunto"/>
    <w:basedOn w:val="Normal"/>
  </w:style>
  <w:style w:type="paragraph" w:styleId="Textoindependienteprimerasangra">
    <w:name w:val="Body Text First Indent"/>
    <w:basedOn w:val="Textoindependiente"/>
    <w:link w:val="TextoindependienteprimerasangraCar"/>
    <w:uiPriority w:val="99"/>
    <w:unhideWhenUsed/>
    <w:locked/>
    <w:pPr>
      <w:ind w:firstLine="360"/>
    </w:pPr>
    <w:rPr>
      <w:rFonts w:eastAsia="Times New Roman"/>
      <w:sz w:val="24"/>
    </w:rPr>
  </w:style>
  <w:style w:type="character" w:customStyle="1" w:styleId="TextoindependienteprimerasangraCar">
    <w:name w:val="Texto independiente primera sangría Car"/>
    <w:basedOn w:val="TextoindependienteCar"/>
    <w:link w:val="Textoindependienteprimerasangra"/>
    <w:uiPriority w:val="99"/>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uiPriority w:val="99"/>
    <w:unhideWhenUsed/>
    <w:locked/>
    <w:pPr>
      <w:ind w:left="360" w:firstLine="360"/>
      <w:jc w:val="left"/>
    </w:pPr>
    <w:rPr>
      <w:rFonts w:eastAsia="Times New Roman"/>
      <w:sz w:val="24"/>
    </w:r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4"/>
      <w:szCs w:val="20"/>
      <w:lang w:val="es-ES" w:eastAsia="es-ES"/>
    </w:rPr>
  </w:style>
  <w:style w:type="character" w:customStyle="1" w:styleId="Mencinsinresolver1">
    <w:name w:val="Mención sin resolver1"/>
    <w:basedOn w:val="Fuentedeprrafopredeter"/>
    <w:uiPriority w:val="99"/>
    <w:semiHidden/>
    <w:unhideWhenUsed/>
    <w:rsid w:val="007E7FF0"/>
    <w:rPr>
      <w:color w:val="605E5C"/>
      <w:shd w:val="clear" w:color="auto" w:fill="E1DFDD"/>
    </w:rPr>
  </w:style>
  <w:style w:type="character" w:customStyle="1" w:styleId="Mencinsinresolver2">
    <w:name w:val="Mención sin resolver2"/>
    <w:basedOn w:val="Fuentedeprrafopredeter"/>
    <w:uiPriority w:val="99"/>
    <w:semiHidden/>
    <w:unhideWhenUsed/>
    <w:rsid w:val="00217876"/>
    <w:rPr>
      <w:color w:val="605E5C"/>
      <w:shd w:val="clear" w:color="auto" w:fill="E1DFDD"/>
    </w:rPr>
  </w:style>
  <w:style w:type="paragraph" w:customStyle="1" w:styleId="Revisin1">
    <w:name w:val="Revisión1"/>
    <w:hidden/>
    <w:uiPriority w:val="99"/>
    <w:semiHidden/>
    <w:rsid w:val="0051763C"/>
    <w:rPr>
      <w:rFonts w:ascii="Times New Roman" w:eastAsia="Times New Roman" w:hAnsi="Times New Roman"/>
      <w:sz w:val="24"/>
      <w:lang w:val="es-ES" w:eastAsia="es-ES"/>
    </w:rPr>
  </w:style>
  <w:style w:type="character" w:styleId="Textodelmarcadordeposicin">
    <w:name w:val="Placeholder Text"/>
    <w:basedOn w:val="Fuentedeprrafopredeter"/>
    <w:uiPriority w:val="99"/>
    <w:semiHidden/>
    <w:rsid w:val="0051763C"/>
    <w:rPr>
      <w:color w:val="808080"/>
    </w:rPr>
  </w:style>
  <w:style w:type="paragraph" w:customStyle="1" w:styleId="footnotedescription">
    <w:name w:val="footnote description"/>
    <w:next w:val="Normal"/>
    <w:link w:val="footnotedescriptionChar"/>
    <w:hidden/>
    <w:rsid w:val="00DE589A"/>
    <w:pPr>
      <w:spacing w:line="221" w:lineRule="auto"/>
      <w:ind w:left="142" w:right="6358" w:hanging="11"/>
    </w:pPr>
    <w:rPr>
      <w:rFonts w:ascii="Garamond" w:eastAsia="Garamond" w:hAnsi="Garamond" w:cs="Garamond"/>
      <w:color w:val="000000"/>
      <w:sz w:val="18"/>
      <w:szCs w:val="22"/>
      <w:lang w:val="es-AR" w:eastAsia="es-AR"/>
    </w:rPr>
  </w:style>
  <w:style w:type="character" w:customStyle="1" w:styleId="footnotedescriptionChar">
    <w:name w:val="footnote description Char"/>
    <w:link w:val="footnotedescription"/>
    <w:rsid w:val="00DE589A"/>
    <w:rPr>
      <w:rFonts w:ascii="Garamond" w:eastAsia="Garamond" w:hAnsi="Garamond" w:cs="Garamond"/>
      <w:color w:val="000000"/>
      <w:sz w:val="18"/>
      <w:szCs w:val="22"/>
      <w:lang w:val="es-AR" w:eastAsia="es-AR"/>
    </w:rPr>
  </w:style>
  <w:style w:type="character" w:customStyle="1" w:styleId="footnotemark">
    <w:name w:val="footnote mark"/>
    <w:hidden/>
    <w:rsid w:val="00DE589A"/>
    <w:rPr>
      <w:rFonts w:ascii="Garamond" w:eastAsia="Garamond" w:hAnsi="Garamond" w:cs="Garamond"/>
      <w:color w:val="000000"/>
      <w:sz w:val="18"/>
      <w:vertAlign w:val="superscript"/>
    </w:rPr>
  </w:style>
  <w:style w:type="table" w:customStyle="1" w:styleId="TableGrid">
    <w:name w:val="TableGrid"/>
    <w:rsid w:val="00DE589A"/>
    <w:rPr>
      <w:rFonts w:asciiTheme="minorHAnsi" w:eastAsiaTheme="minorEastAsia" w:hAnsiTheme="minorHAnsi" w:cstheme="minorBidi"/>
      <w:sz w:val="22"/>
      <w:szCs w:val="22"/>
      <w:lang w:val="es-AR" w:eastAsia="es-AR"/>
    </w:rPr>
    <w:tblPr>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4E5067"/>
    <w:rPr>
      <w:color w:val="605E5C"/>
      <w:shd w:val="clear" w:color="auto" w:fill="E1DFDD"/>
    </w:rPr>
  </w:style>
  <w:style w:type="character" w:customStyle="1" w:styleId="PrrafodelistaCar">
    <w:name w:val="Párrafo de lista Car"/>
    <w:basedOn w:val="Fuentedeprrafopredeter"/>
    <w:link w:val="Prrafodelista"/>
    <w:uiPriority w:val="34"/>
    <w:rsid w:val="006A36A4"/>
    <w:rPr>
      <w:rFonts w:ascii="Times New Roman" w:eastAsia="Times New Roman" w:hAnsi="Times New Roman"/>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7685">
      <w:bodyDiv w:val="1"/>
      <w:marLeft w:val="0"/>
      <w:marRight w:val="0"/>
      <w:marTop w:val="0"/>
      <w:marBottom w:val="0"/>
      <w:divBdr>
        <w:top w:val="none" w:sz="0" w:space="0" w:color="auto"/>
        <w:left w:val="none" w:sz="0" w:space="0" w:color="auto"/>
        <w:bottom w:val="none" w:sz="0" w:space="0" w:color="auto"/>
        <w:right w:val="none" w:sz="0" w:space="0" w:color="auto"/>
      </w:divBdr>
    </w:div>
    <w:div w:id="295917563">
      <w:bodyDiv w:val="1"/>
      <w:marLeft w:val="0"/>
      <w:marRight w:val="0"/>
      <w:marTop w:val="0"/>
      <w:marBottom w:val="0"/>
      <w:divBdr>
        <w:top w:val="none" w:sz="0" w:space="0" w:color="auto"/>
        <w:left w:val="none" w:sz="0" w:space="0" w:color="auto"/>
        <w:bottom w:val="none" w:sz="0" w:space="0" w:color="auto"/>
        <w:right w:val="none" w:sz="0" w:space="0" w:color="auto"/>
      </w:divBdr>
    </w:div>
    <w:div w:id="365254189">
      <w:bodyDiv w:val="1"/>
      <w:marLeft w:val="0"/>
      <w:marRight w:val="0"/>
      <w:marTop w:val="0"/>
      <w:marBottom w:val="0"/>
      <w:divBdr>
        <w:top w:val="none" w:sz="0" w:space="0" w:color="auto"/>
        <w:left w:val="none" w:sz="0" w:space="0" w:color="auto"/>
        <w:bottom w:val="none" w:sz="0" w:space="0" w:color="auto"/>
        <w:right w:val="none" w:sz="0" w:space="0" w:color="auto"/>
      </w:divBdr>
    </w:div>
    <w:div w:id="505898836">
      <w:bodyDiv w:val="1"/>
      <w:marLeft w:val="0"/>
      <w:marRight w:val="0"/>
      <w:marTop w:val="0"/>
      <w:marBottom w:val="0"/>
      <w:divBdr>
        <w:top w:val="none" w:sz="0" w:space="0" w:color="auto"/>
        <w:left w:val="none" w:sz="0" w:space="0" w:color="auto"/>
        <w:bottom w:val="none" w:sz="0" w:space="0" w:color="auto"/>
        <w:right w:val="none" w:sz="0" w:space="0" w:color="auto"/>
      </w:divBdr>
    </w:div>
    <w:div w:id="625426753">
      <w:bodyDiv w:val="1"/>
      <w:marLeft w:val="0"/>
      <w:marRight w:val="0"/>
      <w:marTop w:val="0"/>
      <w:marBottom w:val="0"/>
      <w:divBdr>
        <w:top w:val="none" w:sz="0" w:space="0" w:color="auto"/>
        <w:left w:val="none" w:sz="0" w:space="0" w:color="auto"/>
        <w:bottom w:val="none" w:sz="0" w:space="0" w:color="auto"/>
        <w:right w:val="none" w:sz="0" w:space="0" w:color="auto"/>
      </w:divBdr>
    </w:div>
    <w:div w:id="835001109">
      <w:bodyDiv w:val="1"/>
      <w:marLeft w:val="0"/>
      <w:marRight w:val="0"/>
      <w:marTop w:val="0"/>
      <w:marBottom w:val="0"/>
      <w:divBdr>
        <w:top w:val="none" w:sz="0" w:space="0" w:color="auto"/>
        <w:left w:val="none" w:sz="0" w:space="0" w:color="auto"/>
        <w:bottom w:val="none" w:sz="0" w:space="0" w:color="auto"/>
        <w:right w:val="none" w:sz="0" w:space="0" w:color="auto"/>
      </w:divBdr>
    </w:div>
    <w:div w:id="1424061728">
      <w:bodyDiv w:val="1"/>
      <w:marLeft w:val="0"/>
      <w:marRight w:val="0"/>
      <w:marTop w:val="0"/>
      <w:marBottom w:val="0"/>
      <w:divBdr>
        <w:top w:val="none" w:sz="0" w:space="0" w:color="auto"/>
        <w:left w:val="none" w:sz="0" w:space="0" w:color="auto"/>
        <w:bottom w:val="none" w:sz="0" w:space="0" w:color="auto"/>
        <w:right w:val="none" w:sz="0" w:space="0" w:color="auto"/>
      </w:divBdr>
    </w:div>
    <w:div w:id="1430586686">
      <w:bodyDiv w:val="1"/>
      <w:marLeft w:val="0"/>
      <w:marRight w:val="0"/>
      <w:marTop w:val="0"/>
      <w:marBottom w:val="0"/>
      <w:divBdr>
        <w:top w:val="none" w:sz="0" w:space="0" w:color="auto"/>
        <w:left w:val="none" w:sz="0" w:space="0" w:color="auto"/>
        <w:bottom w:val="none" w:sz="0" w:space="0" w:color="auto"/>
        <w:right w:val="none" w:sz="0" w:space="0" w:color="auto"/>
      </w:divBdr>
    </w:div>
    <w:div w:id="1881086125">
      <w:bodyDiv w:val="1"/>
      <w:marLeft w:val="0"/>
      <w:marRight w:val="0"/>
      <w:marTop w:val="0"/>
      <w:marBottom w:val="0"/>
      <w:divBdr>
        <w:top w:val="none" w:sz="0" w:space="0" w:color="auto"/>
        <w:left w:val="none" w:sz="0" w:space="0" w:color="auto"/>
        <w:bottom w:val="none" w:sz="0" w:space="0" w:color="auto"/>
        <w:right w:val="none" w:sz="0" w:space="0" w:color="auto"/>
      </w:divBdr>
      <w:divsChild>
        <w:div w:id="179318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06A3EF2A0D0E4AA377D9AFA5E63243" ma:contentTypeVersion="14" ma:contentTypeDescription="Create a new document." ma:contentTypeScope="" ma:versionID="2c67cfcb85c0ea14d9d299bba7b99b29">
  <xsd:schema xmlns:xsd="http://www.w3.org/2001/XMLSchema" xmlns:xs="http://www.w3.org/2001/XMLSchema" xmlns:p="http://schemas.microsoft.com/office/2006/metadata/properties" xmlns:ns3="897a0017-b087-4b4b-aa92-ec3260944108" xmlns:ns4="f2770b2b-ed15-45cb-a98a-efbe2a41abdf" targetNamespace="http://schemas.microsoft.com/office/2006/metadata/properties" ma:root="true" ma:fieldsID="df98749425d1de799ab02e471a65efae" ns3:_="" ns4:_="">
    <xsd:import namespace="897a0017-b087-4b4b-aa92-ec3260944108"/>
    <xsd:import namespace="f2770b2b-ed15-45cb-a98a-efbe2a41a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a0017-b087-4b4b-aa92-ec3260944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770b2b-ed15-45cb-a98a-efbe2a41a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8E491-B90A-42EC-9012-38A64370EA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561FA9-FD97-48E6-AE34-0CDD8069BB72}">
  <ds:schemaRefs>
    <ds:schemaRef ds:uri="http://schemas.microsoft.com/sharepoint/v3/contenttype/forms"/>
  </ds:schemaRefs>
</ds:datastoreItem>
</file>

<file path=customXml/itemProps4.xml><?xml version="1.0" encoding="utf-8"?>
<ds:datastoreItem xmlns:ds="http://schemas.openxmlformats.org/officeDocument/2006/customXml" ds:itemID="{E20AD4DE-7053-42B0-8BFB-72220F128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a0017-b087-4b4b-aa92-ec3260944108"/>
    <ds:schemaRef ds:uri="f2770b2b-ed15-45cb-a98a-efbe2a41a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858B3A-C7D9-409D-A58C-F44C800B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3481</Words>
  <Characters>19126</Characters>
  <Application>Microsoft Office Word</Application>
  <DocSecurity>0</DocSecurity>
  <Lines>318</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[GLOBAL: AJUSTAR EL TEXTO A LO ESTABLECIDO EN LA NUEVA VERSIÓN DEL SUPLE]</vt:lpstr>
    </vt:vector>
  </TitlesOfParts>
  <Company>Banco Itau</Company>
  <LinksUpToDate>false</LinksUpToDate>
  <CharactersWithSpaces>22511</CharactersWithSpaces>
  <SharedDoc>false</SharedDoc>
  <HLinks>
    <vt:vector size="6" baseType="variant">
      <vt:variant>
        <vt:i4>6488108</vt:i4>
      </vt:variant>
      <vt:variant>
        <vt:i4>0</vt:i4>
      </vt:variant>
      <vt:variant>
        <vt:i4>0</vt:i4>
      </vt:variant>
      <vt:variant>
        <vt:i4>5</vt:i4>
      </vt:variant>
      <vt:variant>
        <vt:lpwstr>http://www.mae.com.ar/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Maria Aranda</cp:lastModifiedBy>
  <cp:revision>3</cp:revision>
  <cp:lastPrinted>2022-11-07T13:53:00Z</cp:lastPrinted>
  <dcterms:created xsi:type="dcterms:W3CDTF">2025-10-20T19:22:00Z</dcterms:created>
  <dcterms:modified xsi:type="dcterms:W3CDTF">2025-10-20T19:58:00Z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0x0101002B06A3EF2A0D0E4AA377D9AFA5E63243</vt:lpwstr>
  </property>
  <property fmtid="{D5CDD505-2E9C-101B-9397-08002B2CF9AE}" pid="3" name="KSOProductBuildVer">
    <vt:lpwstr>1033-11.2.0.9669</vt:lpwstr>
  </property>
  <property fmtid="{D5CDD505-2E9C-101B-9397-08002B2CF9AE}" pid="4" name="MSIP_Label_a9378c09-609d-421b-88fc-485d53760b2b_Enabled">
    <vt:lpwstr>true</vt:lpwstr>
  </property>
  <property fmtid="{D5CDD505-2E9C-101B-9397-08002B2CF9AE}" pid="5" name="MSIP_Label_a9378c09-609d-421b-88fc-485d53760b2b_SetDate">
    <vt:lpwstr>2025-10-20T19:22:10Z</vt:lpwstr>
  </property>
  <property fmtid="{D5CDD505-2E9C-101B-9397-08002B2CF9AE}" pid="6" name="MSIP_Label_a9378c09-609d-421b-88fc-485d53760b2b_Method">
    <vt:lpwstr>Standard</vt:lpwstr>
  </property>
  <property fmtid="{D5CDD505-2E9C-101B-9397-08002B2CF9AE}" pid="7" name="MSIP_Label_a9378c09-609d-421b-88fc-485d53760b2b_Name">
    <vt:lpwstr>Etiqueta Estrictamente Secreto</vt:lpwstr>
  </property>
  <property fmtid="{D5CDD505-2E9C-101B-9397-08002B2CF9AE}" pid="8" name="MSIP_Label_a9378c09-609d-421b-88fc-485d53760b2b_SiteId">
    <vt:lpwstr>d80f880f-4d4b-48a4-b6d5-ee44b3cdf59b</vt:lpwstr>
  </property>
  <property fmtid="{D5CDD505-2E9C-101B-9397-08002B2CF9AE}" pid="9" name="MSIP_Label_a9378c09-609d-421b-88fc-485d53760b2b_ActionId">
    <vt:lpwstr>6f6304df-7e5c-4123-8c84-779066999860</vt:lpwstr>
  </property>
  <property fmtid="{D5CDD505-2E9C-101B-9397-08002B2CF9AE}" pid="10" name="MSIP_Label_a9378c09-609d-421b-88fc-485d53760b2b_ContentBits">
    <vt:lpwstr>0</vt:lpwstr>
  </property>
  <property fmtid="{D5CDD505-2E9C-101B-9397-08002B2CF9AE}" pid="11" name="MSIP_Label_a9378c09-609d-421b-88fc-485d53760b2b_Tag">
    <vt:lpwstr>10, 3, 0, 1</vt:lpwstr>
  </property>
</Properties>
</file>